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5F8" w:rsidRPr="00E705F8" w:rsidRDefault="00E705F8">
      <w:pPr>
        <w:rPr>
          <w:rFonts w:ascii="Bookman Old Style" w:hAnsi="Bookman Old Style"/>
          <w:b/>
        </w:rPr>
      </w:pPr>
      <w:r>
        <w:rPr>
          <w:rFonts w:ascii="Bookman Old Style" w:hAnsi="Bookman Old Style"/>
          <w:b/>
        </w:rPr>
        <w:t>“Self-Reliance”</w:t>
      </w:r>
    </w:p>
    <w:p w:rsidR="00E705F8" w:rsidRPr="00E705F8" w:rsidRDefault="00E705F8">
      <w:pPr>
        <w:rPr>
          <w:rFonts w:ascii="Bookman Old Style" w:hAnsi="Bookman Old Style"/>
        </w:rPr>
      </w:pPr>
      <w:r w:rsidRPr="00E705F8">
        <w:rPr>
          <w:rFonts w:ascii="Bookman Old Style" w:hAnsi="Bookman Old Style"/>
        </w:rPr>
        <w:t xml:space="preserve">Directions: </w:t>
      </w:r>
      <w:r w:rsidRPr="00E705F8">
        <w:rPr>
          <w:rFonts w:ascii="Bookman Old Style" w:hAnsi="Bookman Old Style" w:cs="Papyrus"/>
        </w:rPr>
        <w:t>Answer the following questions on a separate sheet of paper and in complete sentences.</w:t>
      </w:r>
    </w:p>
    <w:p w:rsidR="00E705F8" w:rsidRDefault="006A77FC">
      <w:pPr>
        <w:rPr>
          <w:rFonts w:ascii="Bookman Old Style" w:hAnsi="Bookman Old Style"/>
        </w:rPr>
      </w:pPr>
      <w:r w:rsidRPr="00E705F8">
        <w:rPr>
          <w:rFonts w:ascii="Bookman Old Style" w:hAnsi="Bookman Old Style"/>
          <w:noProof/>
        </w:rPr>
        <mc:AlternateContent>
          <mc:Choice Requires="wps">
            <w:drawing>
              <wp:anchor distT="45720" distB="45720" distL="114300" distR="114300" simplePos="0" relativeHeight="251659264" behindDoc="0" locked="0" layoutInCell="1" allowOverlap="1" wp14:anchorId="43CB1F4A" wp14:editId="627C4361">
                <wp:simplePos x="0" y="0"/>
                <wp:positionH relativeFrom="margin">
                  <wp:posOffset>314325</wp:posOffset>
                </wp:positionH>
                <wp:positionV relativeFrom="paragraph">
                  <wp:posOffset>294640</wp:posOffset>
                </wp:positionV>
                <wp:extent cx="5524500" cy="1905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905000"/>
                        </a:xfrm>
                        <a:prstGeom prst="rect">
                          <a:avLst/>
                        </a:prstGeom>
                        <a:solidFill>
                          <a:srgbClr val="FFFFFF"/>
                        </a:solidFill>
                        <a:ln w="9525">
                          <a:solidFill>
                            <a:srgbClr val="000000"/>
                          </a:solidFill>
                          <a:miter lim="800000"/>
                          <a:headEnd/>
                          <a:tailEnd/>
                        </a:ln>
                      </wps:spPr>
                      <wps:txbx>
                        <w:txbxContent>
                          <w:p w:rsidR="00E705F8" w:rsidRPr="006A77FC" w:rsidRDefault="00E705F8">
                            <w:pPr>
                              <w:rPr>
                                <w:rFonts w:ascii="Bookman Old Style" w:hAnsi="Bookman Old Style"/>
                              </w:rPr>
                            </w:pPr>
                            <w:r w:rsidRPr="006A77FC">
                              <w:rPr>
                                <w:rFonts w:ascii="Bookman Old Style" w:hAnsi="Bookman Old Style"/>
                                <w:b/>
                              </w:rPr>
                              <w:t>Metaphor:</w:t>
                            </w:r>
                            <w:r w:rsidR="006A77FC">
                              <w:rPr>
                                <w:rFonts w:ascii="Bookman Old Style" w:hAnsi="Bookman Old Style"/>
                              </w:rPr>
                              <w:t xml:space="preserve"> a figure of speech that makes a comparison between two unlike things without the use of such specific words of comparison as </w:t>
                            </w:r>
                            <w:r w:rsidR="006A77FC">
                              <w:rPr>
                                <w:rFonts w:ascii="Bookman Old Style" w:hAnsi="Bookman Old Style"/>
                                <w:i/>
                              </w:rPr>
                              <w:t>like, as, than, resembles</w:t>
                            </w:r>
                          </w:p>
                          <w:p w:rsidR="00E705F8" w:rsidRDefault="00E705F8">
                            <w:pPr>
                              <w:rPr>
                                <w:rFonts w:ascii="Bookman Old Style" w:hAnsi="Bookman Old Style"/>
                              </w:rPr>
                            </w:pPr>
                            <w:r w:rsidRPr="006A77FC">
                              <w:rPr>
                                <w:rFonts w:ascii="Bookman Old Style" w:hAnsi="Bookman Old Style"/>
                                <w:b/>
                              </w:rPr>
                              <w:t>Image</w:t>
                            </w:r>
                            <w:r w:rsidR="006A77FC" w:rsidRPr="006A77FC">
                              <w:rPr>
                                <w:rFonts w:ascii="Bookman Old Style" w:hAnsi="Bookman Old Style"/>
                                <w:b/>
                              </w:rPr>
                              <w:t>ry</w:t>
                            </w:r>
                            <w:r w:rsidRPr="006A77FC">
                              <w:rPr>
                                <w:rFonts w:ascii="Bookman Old Style" w:hAnsi="Bookman Old Style"/>
                                <w:b/>
                              </w:rPr>
                              <w:t>:</w:t>
                            </w:r>
                            <w:r w:rsidR="006A77FC">
                              <w:rPr>
                                <w:rFonts w:ascii="Bookman Old Style" w:hAnsi="Bookman Old Style"/>
                              </w:rPr>
                              <w:t xml:space="preserve"> the use of language to evoke a picture or concrete sensation of a person, thing, place or experience</w:t>
                            </w:r>
                          </w:p>
                          <w:p w:rsidR="00E705F8" w:rsidRDefault="00E705F8">
                            <w:pPr>
                              <w:rPr>
                                <w:rFonts w:ascii="Bookman Old Style" w:hAnsi="Bookman Old Style"/>
                              </w:rPr>
                            </w:pPr>
                            <w:r w:rsidRPr="006A77FC">
                              <w:rPr>
                                <w:rFonts w:ascii="Bookman Old Style" w:hAnsi="Bookman Old Style"/>
                                <w:b/>
                              </w:rPr>
                              <w:t>Aphorism:</w:t>
                            </w:r>
                            <w:r w:rsidR="006A77FC">
                              <w:rPr>
                                <w:rFonts w:ascii="Bookman Old Style" w:hAnsi="Bookman Old Style"/>
                              </w:rPr>
                              <w:t xml:space="preserve"> a brief, cleverly worded statement that makes a wise observation about life</w:t>
                            </w:r>
                          </w:p>
                          <w:p w:rsidR="00537EDB" w:rsidRPr="00537EDB" w:rsidRDefault="00537EDB" w:rsidP="00537EDB">
                            <w:pPr>
                              <w:rPr>
                                <w:rFonts w:ascii="Bookman Old Style" w:hAnsi="Bookman Old Style"/>
                              </w:rPr>
                            </w:pPr>
                            <w:r w:rsidRPr="00537EDB">
                              <w:rPr>
                                <w:rFonts w:ascii="Bookman Old Style" w:hAnsi="Bookman Old Style"/>
                                <w:b/>
                              </w:rPr>
                              <w:t>Theme:</w:t>
                            </w:r>
                            <w:r w:rsidRPr="00537EDB">
                              <w:rPr>
                                <w:rFonts w:ascii="Bookman Old Style" w:hAnsi="Bookman Old Style"/>
                              </w:rPr>
                              <w:t xml:space="preserve"> a central idea in a literary work.</w:t>
                            </w:r>
                          </w:p>
                          <w:p w:rsidR="00537EDB" w:rsidRDefault="00537EDB">
                            <w:pPr>
                              <w:rPr>
                                <w:rFonts w:ascii="Bookman Old Style" w:hAnsi="Bookman Old Style"/>
                              </w:rPr>
                            </w:pPr>
                          </w:p>
                          <w:p w:rsidR="00E705F8" w:rsidRPr="00E705F8" w:rsidRDefault="00E705F8">
                            <w:pPr>
                              <w:rPr>
                                <w:rFonts w:ascii="Bookman Old Style" w:hAnsi="Bookman Old Sty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B1F4A" id="_x0000_t202" coordsize="21600,21600" o:spt="202" path="m,l,21600r21600,l21600,xe">
                <v:stroke joinstyle="miter"/>
                <v:path gradientshapeok="t" o:connecttype="rect"/>
              </v:shapetype>
              <v:shape id="Text Box 2" o:spid="_x0000_s1026" type="#_x0000_t202" style="position:absolute;margin-left:24.75pt;margin-top:23.2pt;width:435pt;height:15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">
                <v:textbox>
                  <w:txbxContent>
                    <w:p w:rsidR="00E705F8" w:rsidRPr="006A77FC" w:rsidRDefault="00E705F8">
                      <w:pPr>
                        <w:rPr>
                          <w:rFonts w:ascii="Bookman Old Style" w:hAnsi="Bookman Old Style"/>
                        </w:rPr>
                      </w:pPr>
                      <w:r w:rsidRPr="006A77FC">
                        <w:rPr>
                          <w:rFonts w:ascii="Bookman Old Style" w:hAnsi="Bookman Old Style"/>
                          <w:b/>
                        </w:rPr>
                        <w:t>Metaphor:</w:t>
                      </w:r>
                      <w:r w:rsidR="006A77FC">
                        <w:rPr>
                          <w:rFonts w:ascii="Bookman Old Style" w:hAnsi="Bookman Old Style"/>
                        </w:rPr>
                        <w:t xml:space="preserve"> a figure of speech that makes a comparison between two unlike things without the use of such specific words of comparison as </w:t>
                      </w:r>
                      <w:r w:rsidR="006A77FC">
                        <w:rPr>
                          <w:rFonts w:ascii="Bookman Old Style" w:hAnsi="Bookman Old Style"/>
                          <w:i/>
                        </w:rPr>
                        <w:t>like, as, than, resembles</w:t>
                      </w:r>
                    </w:p>
                    <w:p w:rsidR="00E705F8" w:rsidRDefault="00E705F8">
                      <w:pPr>
                        <w:rPr>
                          <w:rFonts w:ascii="Bookman Old Style" w:hAnsi="Bookman Old Style"/>
                        </w:rPr>
                      </w:pPr>
                      <w:r w:rsidRPr="006A77FC">
                        <w:rPr>
                          <w:rFonts w:ascii="Bookman Old Style" w:hAnsi="Bookman Old Style"/>
                          <w:b/>
                        </w:rPr>
                        <w:t>Image</w:t>
                      </w:r>
                      <w:r w:rsidR="006A77FC" w:rsidRPr="006A77FC">
                        <w:rPr>
                          <w:rFonts w:ascii="Bookman Old Style" w:hAnsi="Bookman Old Style"/>
                          <w:b/>
                        </w:rPr>
                        <w:t>ry</w:t>
                      </w:r>
                      <w:r w:rsidRPr="006A77FC">
                        <w:rPr>
                          <w:rFonts w:ascii="Bookman Old Style" w:hAnsi="Bookman Old Style"/>
                          <w:b/>
                        </w:rPr>
                        <w:t>:</w:t>
                      </w:r>
                      <w:r w:rsidR="006A77FC">
                        <w:rPr>
                          <w:rFonts w:ascii="Bookman Old Style" w:hAnsi="Bookman Old Style"/>
                        </w:rPr>
                        <w:t xml:space="preserve"> the use of language to evoke a picture or concrete sensation of a person, thing, place or experience</w:t>
                      </w:r>
                    </w:p>
                    <w:p w:rsidR="00E705F8" w:rsidRDefault="00E705F8">
                      <w:pPr>
                        <w:rPr>
                          <w:rFonts w:ascii="Bookman Old Style" w:hAnsi="Bookman Old Style"/>
                        </w:rPr>
                      </w:pPr>
                      <w:r w:rsidRPr="006A77FC">
                        <w:rPr>
                          <w:rFonts w:ascii="Bookman Old Style" w:hAnsi="Bookman Old Style"/>
                          <w:b/>
                        </w:rPr>
                        <w:t>Aphorism:</w:t>
                      </w:r>
                      <w:r w:rsidR="006A77FC">
                        <w:rPr>
                          <w:rFonts w:ascii="Bookman Old Style" w:hAnsi="Bookman Old Style"/>
                        </w:rPr>
                        <w:t xml:space="preserve"> a brief, cleverly worded statement that makes a wise observation about life</w:t>
                      </w:r>
                    </w:p>
                    <w:p w:rsidR="00537EDB" w:rsidRPr="00537EDB" w:rsidRDefault="00537EDB" w:rsidP="00537EDB">
                      <w:pPr>
                        <w:rPr>
                          <w:rFonts w:ascii="Bookman Old Style" w:hAnsi="Bookman Old Style"/>
                        </w:rPr>
                      </w:pPr>
                      <w:r w:rsidRPr="00537EDB">
                        <w:rPr>
                          <w:rFonts w:ascii="Bookman Old Style" w:hAnsi="Bookman Old Style"/>
                          <w:b/>
                        </w:rPr>
                        <w:t>Theme:</w:t>
                      </w:r>
                      <w:r w:rsidRPr="00537EDB">
                        <w:rPr>
                          <w:rFonts w:ascii="Bookman Old Style" w:hAnsi="Bookman Old Style"/>
                        </w:rPr>
                        <w:t xml:space="preserve"> a central idea in a literary work.</w:t>
                      </w:r>
                    </w:p>
                    <w:p w:rsidR="00537EDB" w:rsidRDefault="00537EDB">
                      <w:pPr>
                        <w:rPr>
                          <w:rFonts w:ascii="Bookman Old Style" w:hAnsi="Bookman Old Style"/>
                        </w:rPr>
                      </w:pPr>
                    </w:p>
                    <w:p w:rsidR="00E705F8" w:rsidRPr="00E705F8" w:rsidRDefault="00E705F8">
                      <w:pPr>
                        <w:rPr>
                          <w:rFonts w:ascii="Bookman Old Style" w:hAnsi="Bookman Old Style"/>
                        </w:rPr>
                      </w:pPr>
                    </w:p>
                  </w:txbxContent>
                </v:textbox>
                <w10:wrap type="square" anchorx="margin"/>
              </v:shape>
            </w:pict>
          </mc:Fallback>
        </mc:AlternateContent>
      </w:r>
    </w:p>
    <w:p w:rsidR="00E705F8" w:rsidRDefault="00E705F8">
      <w:pPr>
        <w:rPr>
          <w:rFonts w:ascii="Bookman Old Style" w:hAnsi="Bookman Old Style"/>
        </w:rPr>
      </w:pPr>
    </w:p>
    <w:p w:rsidR="00E705F8" w:rsidRDefault="00E705F8" w:rsidP="00E705F8">
      <w:pPr>
        <w:pStyle w:val="ListParagraph"/>
        <w:numPr>
          <w:ilvl w:val="0"/>
          <w:numId w:val="1"/>
        </w:numPr>
        <w:rPr>
          <w:rFonts w:ascii="Bookman Old Style" w:hAnsi="Bookman Old Style"/>
        </w:rPr>
      </w:pPr>
      <w:r>
        <w:rPr>
          <w:rFonts w:ascii="Bookman Old Style" w:hAnsi="Bookman Old Style"/>
        </w:rPr>
        <w:t>Interpret the first sentence. What does every person realize at some point in his or her education?</w:t>
      </w:r>
    </w:p>
    <w:p w:rsidR="006A77FC" w:rsidRDefault="008D7B07" w:rsidP="00E705F8">
      <w:pPr>
        <w:pStyle w:val="ListParagraph"/>
        <w:numPr>
          <w:ilvl w:val="0"/>
          <w:numId w:val="1"/>
        </w:numPr>
        <w:rPr>
          <w:rFonts w:ascii="Bookman Old Style" w:hAnsi="Bookman Old Style"/>
        </w:rPr>
      </w:pPr>
      <w:r>
        <w:rPr>
          <w:rFonts w:ascii="Bookman Old Style" w:hAnsi="Bookman Old Style"/>
        </w:rPr>
        <w:t>“The eye was placed where one ray should fall, that it might testify of that particular ray.” Interpret.</w:t>
      </w:r>
    </w:p>
    <w:p w:rsidR="008D7B07" w:rsidRDefault="008D7B07" w:rsidP="00E705F8">
      <w:pPr>
        <w:pStyle w:val="ListParagraph"/>
        <w:numPr>
          <w:ilvl w:val="0"/>
          <w:numId w:val="1"/>
        </w:numPr>
        <w:rPr>
          <w:rFonts w:ascii="Bookman Old Style" w:hAnsi="Bookman Old Style"/>
        </w:rPr>
      </w:pPr>
      <w:r>
        <w:rPr>
          <w:rFonts w:ascii="Bookman Old Style" w:hAnsi="Bookman Old Style"/>
        </w:rPr>
        <w:t>What does Emerson mean by the “divine idea of each of us represents”?</w:t>
      </w:r>
    </w:p>
    <w:p w:rsidR="008D7B07" w:rsidRDefault="008D7B07" w:rsidP="00E705F8">
      <w:pPr>
        <w:pStyle w:val="ListParagraph"/>
        <w:numPr>
          <w:ilvl w:val="0"/>
          <w:numId w:val="1"/>
        </w:numPr>
        <w:rPr>
          <w:rFonts w:ascii="Bookman Old Style" w:hAnsi="Bookman Old Style"/>
        </w:rPr>
      </w:pPr>
      <w:r>
        <w:rPr>
          <w:rFonts w:ascii="Bookman Old Style" w:hAnsi="Bookman Old Style"/>
        </w:rPr>
        <w:t>Explain the significance of the “iron string.” Why do you think Emerson used iron and not silken, golden, or silver string?</w:t>
      </w:r>
    </w:p>
    <w:p w:rsidR="008D7B07" w:rsidRDefault="008D7B07" w:rsidP="00E705F8">
      <w:pPr>
        <w:pStyle w:val="ListParagraph"/>
        <w:numPr>
          <w:ilvl w:val="0"/>
          <w:numId w:val="1"/>
        </w:numPr>
        <w:rPr>
          <w:rFonts w:ascii="Bookman Old Style" w:hAnsi="Bookman Old Style"/>
        </w:rPr>
      </w:pPr>
      <w:r>
        <w:rPr>
          <w:rFonts w:ascii="Bookman Old Style" w:hAnsi="Bookman Old Style"/>
        </w:rPr>
        <w:t>“Society everywhere is in conspiracy against the manhood of every one of its members.” Interpret.</w:t>
      </w:r>
    </w:p>
    <w:p w:rsidR="008D7B07" w:rsidRDefault="008D7B07" w:rsidP="00E705F8">
      <w:pPr>
        <w:pStyle w:val="ListParagraph"/>
        <w:numPr>
          <w:ilvl w:val="0"/>
          <w:numId w:val="1"/>
        </w:numPr>
        <w:rPr>
          <w:rFonts w:ascii="Bookman Old Style" w:hAnsi="Bookman Old Style"/>
        </w:rPr>
      </w:pPr>
      <w:r>
        <w:rPr>
          <w:rFonts w:ascii="Bookman Old Style" w:hAnsi="Bookman Old Style"/>
        </w:rPr>
        <w:t>“The virtue in most requests is conformity. Self-reliance is its aversion.” Explain.</w:t>
      </w:r>
    </w:p>
    <w:p w:rsidR="008D7B07" w:rsidRDefault="008D7B07" w:rsidP="00E705F8">
      <w:pPr>
        <w:pStyle w:val="ListParagraph"/>
        <w:numPr>
          <w:ilvl w:val="0"/>
          <w:numId w:val="1"/>
        </w:numPr>
        <w:rPr>
          <w:rFonts w:ascii="Bookman Old Style" w:hAnsi="Bookman Old Style"/>
        </w:rPr>
      </w:pPr>
      <w:r>
        <w:rPr>
          <w:rFonts w:ascii="Bookman Old Style" w:hAnsi="Bookman Old Style"/>
        </w:rPr>
        <w:t>Discuss the use of the simile, “words as hard as cannon balls.”</w:t>
      </w:r>
    </w:p>
    <w:p w:rsidR="008D7B07" w:rsidRDefault="008D7B07" w:rsidP="00E705F8">
      <w:pPr>
        <w:pStyle w:val="ListParagraph"/>
        <w:numPr>
          <w:ilvl w:val="0"/>
          <w:numId w:val="1"/>
        </w:numPr>
        <w:rPr>
          <w:rFonts w:ascii="Bookman Old Style" w:hAnsi="Bookman Old Style"/>
        </w:rPr>
      </w:pPr>
      <w:r>
        <w:rPr>
          <w:rFonts w:ascii="Bookman Old Style" w:hAnsi="Bookman Old Style"/>
        </w:rPr>
        <w:t>Interpret the metaphor, “A foolish consistency is the hobgoblin of little minds, adored by statesmen and philosophers and divines.”</w:t>
      </w:r>
    </w:p>
    <w:p w:rsidR="008D7B07" w:rsidRDefault="008D7B07" w:rsidP="00E705F8">
      <w:pPr>
        <w:pStyle w:val="ListParagraph"/>
        <w:numPr>
          <w:ilvl w:val="0"/>
          <w:numId w:val="1"/>
        </w:numPr>
        <w:rPr>
          <w:rFonts w:ascii="Bookman Old Style" w:hAnsi="Bookman Old Style"/>
        </w:rPr>
      </w:pPr>
      <w:r>
        <w:rPr>
          <w:rFonts w:ascii="Bookman Old Style" w:hAnsi="Bookman Old Style"/>
        </w:rPr>
        <w:t xml:space="preserve">A good essay develops a single idea. </w:t>
      </w:r>
      <w:r w:rsidR="00537EDB">
        <w:rPr>
          <w:rFonts w:ascii="Bookman Old Style" w:hAnsi="Bookman Old Style"/>
        </w:rPr>
        <w:t xml:space="preserve">Identify at least one theme that runs through </w:t>
      </w:r>
      <w:r w:rsidR="00537EDB">
        <w:rPr>
          <w:rFonts w:ascii="Bookman Old Style" w:hAnsi="Bookman Old Style"/>
          <w:i/>
        </w:rPr>
        <w:t>Self Reliance</w:t>
      </w:r>
      <w:r w:rsidR="00537EDB">
        <w:rPr>
          <w:rFonts w:ascii="Bookman Old Style" w:hAnsi="Bookman Old Style"/>
        </w:rPr>
        <w:t>.</w:t>
      </w:r>
    </w:p>
    <w:p w:rsidR="00537EDB" w:rsidRPr="00E705F8" w:rsidRDefault="00537EDB" w:rsidP="00E705F8">
      <w:pPr>
        <w:pStyle w:val="ListParagraph"/>
        <w:numPr>
          <w:ilvl w:val="0"/>
          <w:numId w:val="1"/>
        </w:numPr>
        <w:rPr>
          <w:rFonts w:ascii="Bookman Old Style" w:hAnsi="Bookman Old Style"/>
        </w:rPr>
      </w:pPr>
      <w:r>
        <w:rPr>
          <w:rFonts w:ascii="Bookman Old Style" w:hAnsi="Bookman Old Style"/>
        </w:rPr>
        <w:t>An aphorism that gains currency and is passed from generation to generation is called a proverb or adage. Select two quotations from Emerson that could be considered to be aphorisms and that you believe have the potential of becoming proverbs. Explain why you chose them and why you think they will speak to many generations.</w:t>
      </w:r>
      <w:bookmarkStart w:id="0" w:name="_GoBack"/>
      <w:bookmarkEnd w:id="0"/>
    </w:p>
    <w:sectPr w:rsidR="00537EDB" w:rsidRPr="00E70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274C1C"/>
    <w:multiLevelType w:val="hybridMultilevel"/>
    <w:tmpl w:val="25A0BD48"/>
    <w:lvl w:ilvl="0" w:tplc="814A8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5F8"/>
    <w:rsid w:val="00002DD3"/>
    <w:rsid w:val="000110A7"/>
    <w:rsid w:val="0002090E"/>
    <w:rsid w:val="00020A5D"/>
    <w:rsid w:val="00021F22"/>
    <w:rsid w:val="000260D4"/>
    <w:rsid w:val="000273E1"/>
    <w:rsid w:val="000332B0"/>
    <w:rsid w:val="000362E7"/>
    <w:rsid w:val="0005540B"/>
    <w:rsid w:val="00060CDA"/>
    <w:rsid w:val="00081234"/>
    <w:rsid w:val="00092D98"/>
    <w:rsid w:val="000A1A94"/>
    <w:rsid w:val="000A56D3"/>
    <w:rsid w:val="000A5914"/>
    <w:rsid w:val="000A6F72"/>
    <w:rsid w:val="000C55ED"/>
    <w:rsid w:val="000D31CA"/>
    <w:rsid w:val="000D3356"/>
    <w:rsid w:val="000E4AC5"/>
    <w:rsid w:val="000F2C63"/>
    <w:rsid w:val="001410D2"/>
    <w:rsid w:val="00144144"/>
    <w:rsid w:val="0017205E"/>
    <w:rsid w:val="001768E6"/>
    <w:rsid w:val="00180704"/>
    <w:rsid w:val="00181203"/>
    <w:rsid w:val="0018403C"/>
    <w:rsid w:val="00186FBE"/>
    <w:rsid w:val="001970E6"/>
    <w:rsid w:val="001A7FFE"/>
    <w:rsid w:val="001B163B"/>
    <w:rsid w:val="001B556B"/>
    <w:rsid w:val="001B57F7"/>
    <w:rsid w:val="001C3E28"/>
    <w:rsid w:val="001D321C"/>
    <w:rsid w:val="001D6A59"/>
    <w:rsid w:val="001D7772"/>
    <w:rsid w:val="001E26A1"/>
    <w:rsid w:val="001F1338"/>
    <w:rsid w:val="001F5781"/>
    <w:rsid w:val="002031B2"/>
    <w:rsid w:val="00210A26"/>
    <w:rsid w:val="00215986"/>
    <w:rsid w:val="00224B00"/>
    <w:rsid w:val="00240088"/>
    <w:rsid w:val="00245FE6"/>
    <w:rsid w:val="002460AB"/>
    <w:rsid w:val="00255A76"/>
    <w:rsid w:val="002708CA"/>
    <w:rsid w:val="00272FB1"/>
    <w:rsid w:val="002826E1"/>
    <w:rsid w:val="00290463"/>
    <w:rsid w:val="0029229C"/>
    <w:rsid w:val="002A4BE6"/>
    <w:rsid w:val="002A5157"/>
    <w:rsid w:val="002A6A77"/>
    <w:rsid w:val="002A700E"/>
    <w:rsid w:val="002B1DFE"/>
    <w:rsid w:val="002C1027"/>
    <w:rsid w:val="002C2B94"/>
    <w:rsid w:val="002D1728"/>
    <w:rsid w:val="002D7E5B"/>
    <w:rsid w:val="002E2742"/>
    <w:rsid w:val="002E3BFB"/>
    <w:rsid w:val="002F7E3C"/>
    <w:rsid w:val="00323838"/>
    <w:rsid w:val="003355B6"/>
    <w:rsid w:val="00337081"/>
    <w:rsid w:val="00341EFD"/>
    <w:rsid w:val="00352CBA"/>
    <w:rsid w:val="00355726"/>
    <w:rsid w:val="00364C6A"/>
    <w:rsid w:val="00366C56"/>
    <w:rsid w:val="003705A7"/>
    <w:rsid w:val="003859C7"/>
    <w:rsid w:val="003A1697"/>
    <w:rsid w:val="003A7BF1"/>
    <w:rsid w:val="003B0DC9"/>
    <w:rsid w:val="003D4F4A"/>
    <w:rsid w:val="003F23FB"/>
    <w:rsid w:val="003F41AC"/>
    <w:rsid w:val="003F57EC"/>
    <w:rsid w:val="003F6E48"/>
    <w:rsid w:val="00455CBF"/>
    <w:rsid w:val="004617B6"/>
    <w:rsid w:val="00461DC4"/>
    <w:rsid w:val="0046308C"/>
    <w:rsid w:val="0047368D"/>
    <w:rsid w:val="00480755"/>
    <w:rsid w:val="00486B93"/>
    <w:rsid w:val="004B436E"/>
    <w:rsid w:val="004B54F6"/>
    <w:rsid w:val="004B7FE3"/>
    <w:rsid w:val="004C485F"/>
    <w:rsid w:val="004D0A86"/>
    <w:rsid w:val="004D63A3"/>
    <w:rsid w:val="004F2B9C"/>
    <w:rsid w:val="00502AF2"/>
    <w:rsid w:val="005037CF"/>
    <w:rsid w:val="00510415"/>
    <w:rsid w:val="00523126"/>
    <w:rsid w:val="00537EDB"/>
    <w:rsid w:val="00545F2F"/>
    <w:rsid w:val="005546FA"/>
    <w:rsid w:val="00564E66"/>
    <w:rsid w:val="005864BB"/>
    <w:rsid w:val="00587167"/>
    <w:rsid w:val="005A3240"/>
    <w:rsid w:val="005B020C"/>
    <w:rsid w:val="005C5BE6"/>
    <w:rsid w:val="005D69B4"/>
    <w:rsid w:val="005E082F"/>
    <w:rsid w:val="005F5C75"/>
    <w:rsid w:val="00600867"/>
    <w:rsid w:val="006063F6"/>
    <w:rsid w:val="0060733A"/>
    <w:rsid w:val="00610076"/>
    <w:rsid w:val="00626705"/>
    <w:rsid w:val="006306E0"/>
    <w:rsid w:val="0063087F"/>
    <w:rsid w:val="006332F8"/>
    <w:rsid w:val="006434B4"/>
    <w:rsid w:val="00651DF4"/>
    <w:rsid w:val="00666413"/>
    <w:rsid w:val="00666BF8"/>
    <w:rsid w:val="00671777"/>
    <w:rsid w:val="006723F7"/>
    <w:rsid w:val="00674CA6"/>
    <w:rsid w:val="00686CA9"/>
    <w:rsid w:val="00690A73"/>
    <w:rsid w:val="0069546C"/>
    <w:rsid w:val="006A705B"/>
    <w:rsid w:val="006A77FC"/>
    <w:rsid w:val="006B0798"/>
    <w:rsid w:val="006B329F"/>
    <w:rsid w:val="006C3AA6"/>
    <w:rsid w:val="006C4F22"/>
    <w:rsid w:val="006D1F39"/>
    <w:rsid w:val="006D5B82"/>
    <w:rsid w:val="006E0515"/>
    <w:rsid w:val="006E779F"/>
    <w:rsid w:val="00706B7A"/>
    <w:rsid w:val="007112FD"/>
    <w:rsid w:val="00741188"/>
    <w:rsid w:val="00743163"/>
    <w:rsid w:val="00743C6C"/>
    <w:rsid w:val="007568C7"/>
    <w:rsid w:val="00757372"/>
    <w:rsid w:val="007724A9"/>
    <w:rsid w:val="00786118"/>
    <w:rsid w:val="0078649D"/>
    <w:rsid w:val="007951CA"/>
    <w:rsid w:val="007951D8"/>
    <w:rsid w:val="00797FD5"/>
    <w:rsid w:val="007A39E1"/>
    <w:rsid w:val="007A4B51"/>
    <w:rsid w:val="007B44E1"/>
    <w:rsid w:val="007D6580"/>
    <w:rsid w:val="007E00A4"/>
    <w:rsid w:val="007E0D51"/>
    <w:rsid w:val="007E1164"/>
    <w:rsid w:val="007E3A72"/>
    <w:rsid w:val="007E555B"/>
    <w:rsid w:val="008000D6"/>
    <w:rsid w:val="00801593"/>
    <w:rsid w:val="0080577A"/>
    <w:rsid w:val="008119A7"/>
    <w:rsid w:val="00817CE6"/>
    <w:rsid w:val="00824191"/>
    <w:rsid w:val="00824D9D"/>
    <w:rsid w:val="00847F9A"/>
    <w:rsid w:val="008544F1"/>
    <w:rsid w:val="00880802"/>
    <w:rsid w:val="00880DC5"/>
    <w:rsid w:val="00880F9A"/>
    <w:rsid w:val="00890227"/>
    <w:rsid w:val="00890356"/>
    <w:rsid w:val="008A0156"/>
    <w:rsid w:val="008A4BDC"/>
    <w:rsid w:val="008D0937"/>
    <w:rsid w:val="008D203E"/>
    <w:rsid w:val="008D7B07"/>
    <w:rsid w:val="008E52ED"/>
    <w:rsid w:val="008F3D0A"/>
    <w:rsid w:val="008F6C29"/>
    <w:rsid w:val="00915F28"/>
    <w:rsid w:val="00917B59"/>
    <w:rsid w:val="009250EA"/>
    <w:rsid w:val="009255FA"/>
    <w:rsid w:val="009332C1"/>
    <w:rsid w:val="00945311"/>
    <w:rsid w:val="0095408F"/>
    <w:rsid w:val="00963969"/>
    <w:rsid w:val="009830F1"/>
    <w:rsid w:val="00987312"/>
    <w:rsid w:val="00990B89"/>
    <w:rsid w:val="009940F1"/>
    <w:rsid w:val="009A0DDC"/>
    <w:rsid w:val="009A4A09"/>
    <w:rsid w:val="009B7617"/>
    <w:rsid w:val="009C06ED"/>
    <w:rsid w:val="009C10A1"/>
    <w:rsid w:val="009C6028"/>
    <w:rsid w:val="009D29FB"/>
    <w:rsid w:val="009D56C1"/>
    <w:rsid w:val="009D6009"/>
    <w:rsid w:val="009E4254"/>
    <w:rsid w:val="009E59C7"/>
    <w:rsid w:val="00A05458"/>
    <w:rsid w:val="00A06ECC"/>
    <w:rsid w:val="00A13530"/>
    <w:rsid w:val="00A97BFF"/>
    <w:rsid w:val="00AB7389"/>
    <w:rsid w:val="00AC29EF"/>
    <w:rsid w:val="00AC5062"/>
    <w:rsid w:val="00AC55E6"/>
    <w:rsid w:val="00AD26C6"/>
    <w:rsid w:val="00AD3C0C"/>
    <w:rsid w:val="00AD6480"/>
    <w:rsid w:val="00AE1250"/>
    <w:rsid w:val="00AE21AD"/>
    <w:rsid w:val="00AE39E4"/>
    <w:rsid w:val="00AE6B9C"/>
    <w:rsid w:val="00AF1396"/>
    <w:rsid w:val="00B061E4"/>
    <w:rsid w:val="00B11BD7"/>
    <w:rsid w:val="00B13C57"/>
    <w:rsid w:val="00B3499D"/>
    <w:rsid w:val="00B41726"/>
    <w:rsid w:val="00B56643"/>
    <w:rsid w:val="00B6315E"/>
    <w:rsid w:val="00B672FE"/>
    <w:rsid w:val="00B94067"/>
    <w:rsid w:val="00BD3F9E"/>
    <w:rsid w:val="00BE0FF6"/>
    <w:rsid w:val="00BE1361"/>
    <w:rsid w:val="00BE351F"/>
    <w:rsid w:val="00BE729E"/>
    <w:rsid w:val="00BF0B5A"/>
    <w:rsid w:val="00BF2E98"/>
    <w:rsid w:val="00C028FF"/>
    <w:rsid w:val="00C104E6"/>
    <w:rsid w:val="00C14017"/>
    <w:rsid w:val="00C15C6F"/>
    <w:rsid w:val="00C22834"/>
    <w:rsid w:val="00C30D55"/>
    <w:rsid w:val="00C54F41"/>
    <w:rsid w:val="00C60A88"/>
    <w:rsid w:val="00C656D4"/>
    <w:rsid w:val="00C71EAC"/>
    <w:rsid w:val="00C82083"/>
    <w:rsid w:val="00C8406E"/>
    <w:rsid w:val="00C857EF"/>
    <w:rsid w:val="00CA7A67"/>
    <w:rsid w:val="00CB40E7"/>
    <w:rsid w:val="00CC35CE"/>
    <w:rsid w:val="00CE1092"/>
    <w:rsid w:val="00CE3355"/>
    <w:rsid w:val="00CF0F36"/>
    <w:rsid w:val="00D06DEA"/>
    <w:rsid w:val="00D116E7"/>
    <w:rsid w:val="00D14BAE"/>
    <w:rsid w:val="00D46B58"/>
    <w:rsid w:val="00D47CCD"/>
    <w:rsid w:val="00D502BB"/>
    <w:rsid w:val="00D85A6A"/>
    <w:rsid w:val="00DB0ADB"/>
    <w:rsid w:val="00DB4548"/>
    <w:rsid w:val="00DB6624"/>
    <w:rsid w:val="00DC4784"/>
    <w:rsid w:val="00DD1525"/>
    <w:rsid w:val="00DD5B46"/>
    <w:rsid w:val="00DF3A32"/>
    <w:rsid w:val="00DF4F89"/>
    <w:rsid w:val="00E06334"/>
    <w:rsid w:val="00E3002E"/>
    <w:rsid w:val="00E3057D"/>
    <w:rsid w:val="00E47CFF"/>
    <w:rsid w:val="00E50188"/>
    <w:rsid w:val="00E66356"/>
    <w:rsid w:val="00E705F8"/>
    <w:rsid w:val="00E767A2"/>
    <w:rsid w:val="00E82CB1"/>
    <w:rsid w:val="00E87510"/>
    <w:rsid w:val="00EA56BA"/>
    <w:rsid w:val="00EA60BF"/>
    <w:rsid w:val="00EB010E"/>
    <w:rsid w:val="00EB17B2"/>
    <w:rsid w:val="00EB453D"/>
    <w:rsid w:val="00EB6174"/>
    <w:rsid w:val="00EC7172"/>
    <w:rsid w:val="00ED2EDC"/>
    <w:rsid w:val="00ED5909"/>
    <w:rsid w:val="00ED7191"/>
    <w:rsid w:val="00ED78DE"/>
    <w:rsid w:val="00EE0F0B"/>
    <w:rsid w:val="00F01FE0"/>
    <w:rsid w:val="00F20418"/>
    <w:rsid w:val="00F2501D"/>
    <w:rsid w:val="00F25558"/>
    <w:rsid w:val="00F30F69"/>
    <w:rsid w:val="00F375D4"/>
    <w:rsid w:val="00F404BB"/>
    <w:rsid w:val="00F53FCC"/>
    <w:rsid w:val="00F57BDB"/>
    <w:rsid w:val="00F6082B"/>
    <w:rsid w:val="00F76E5C"/>
    <w:rsid w:val="00F81CB0"/>
    <w:rsid w:val="00FA3C1F"/>
    <w:rsid w:val="00FD02D9"/>
    <w:rsid w:val="00FD7E23"/>
    <w:rsid w:val="00FE31F2"/>
    <w:rsid w:val="00FE767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1FC31-5304-4E9D-A14D-9E3E17F7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763</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Norwin</dc:creator>
  <cp:keywords/>
  <dc:description/>
  <cp:lastModifiedBy>Norwin</cp:lastModifiedBy>
  <cp:revision>1</cp:revision>
  <dcterms:created xsi:type="dcterms:W3CDTF">2015-03-28T02:53:00Z</dcterms:created>
  <dcterms:modified xsi:type="dcterms:W3CDTF">2015-03-28T15:37:00Z</dcterms:modified>
</cp:coreProperties>
</file>