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DB" w:rsidRDefault="00DB59E1" w:rsidP="00BF2B2A">
      <w:pPr>
        <w:jc w:val="right"/>
        <w:rPr>
          <w:rFonts w:ascii="Bookman Old Style" w:hAnsi="Bookman Old Style"/>
          <w:b/>
        </w:rPr>
      </w:pPr>
      <w:r w:rsidRPr="00DB59E1">
        <w:rPr>
          <w:rFonts w:ascii="Bookman Old Style" w:hAnsi="Bookman Old Style"/>
          <w:noProof/>
        </w:rPr>
        <mc:AlternateContent>
          <mc:Choice Requires="wps">
            <w:drawing>
              <wp:anchor distT="0" distB="0" distL="114300" distR="114300" simplePos="0" relativeHeight="251659264" behindDoc="0" locked="0" layoutInCell="1" allowOverlap="1" wp14:anchorId="202BCA10" wp14:editId="4AF382DB">
                <wp:simplePos x="0" y="0"/>
                <wp:positionH relativeFrom="column">
                  <wp:posOffset>-304800</wp:posOffset>
                </wp:positionH>
                <wp:positionV relativeFrom="paragraph">
                  <wp:posOffset>-457200</wp:posOffset>
                </wp:positionV>
                <wp:extent cx="3154680" cy="8382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38200"/>
                        </a:xfrm>
                        <a:prstGeom prst="rect">
                          <a:avLst/>
                        </a:prstGeom>
                        <a:solidFill>
                          <a:srgbClr val="FFFFFF"/>
                        </a:solidFill>
                        <a:ln w="9525">
                          <a:solidFill>
                            <a:srgbClr val="000000"/>
                          </a:solidFill>
                          <a:miter lim="800000"/>
                          <a:headEnd/>
                          <a:tailEnd/>
                        </a:ln>
                      </wps:spPr>
                      <wps:txbx>
                        <w:txbxContent>
                          <w:p w:rsidR="00DB59E1" w:rsidRPr="00DB59E1" w:rsidRDefault="00DB59E1" w:rsidP="00DB59E1">
                            <w:pPr>
                              <w:rPr>
                                <w:rFonts w:ascii="Bookman Old Style" w:hAnsi="Bookman Old Style"/>
                                <w:i/>
                              </w:rPr>
                            </w:pPr>
                            <w:r w:rsidRPr="00DB59E1">
                              <w:rPr>
                                <w:i/>
                              </w:rPr>
                              <w:t>“</w:t>
                            </w:r>
                            <w:r w:rsidRPr="00DB59E1">
                              <w:rPr>
                                <w:rFonts w:ascii="Bookman Old Style" w:hAnsi="Bookman Old Style"/>
                                <w:i/>
                              </w:rPr>
                              <w:t>It is not who you attend school with, but who controls the school you attend.”</w:t>
                            </w:r>
                          </w:p>
                          <w:p w:rsidR="00DB59E1" w:rsidRPr="00DB59E1" w:rsidRDefault="00DB59E1" w:rsidP="00DB59E1">
                            <w:pPr>
                              <w:rPr>
                                <w:rFonts w:ascii="Bookman Old Style" w:hAnsi="Bookman Old Style"/>
                              </w:rPr>
                            </w:pPr>
                            <w:r w:rsidRPr="00DB59E1">
                              <w:rPr>
                                <w:rFonts w:ascii="Bookman Old Style" w:hAnsi="Bookman Old Style"/>
                              </w:rPr>
                              <w:t>~ Nikki Giovanni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BCA10" id="_x0000_t202" coordsize="21600,21600" o:spt="202" path="m,l,21600r21600,l21600,xe">
                <v:stroke joinstyle="miter"/>
                <v:path gradientshapeok="t" o:connecttype="rect"/>
              </v:shapetype>
              <v:shape id="Text Box 2" o:spid="_x0000_s1026" type="#_x0000_t202" style="position:absolute;left:0;text-align:left;margin-left:-24pt;margin-top:-36pt;width:248.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DCIg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">
                <v:textbox>
                  <w:txbxContent>
                    <w:p w:rsidR="00DB59E1" w:rsidRPr="00DB59E1" w:rsidRDefault="00DB59E1" w:rsidP="00DB59E1">
                      <w:pPr>
                        <w:rPr>
                          <w:rFonts w:ascii="Bookman Old Style" w:hAnsi="Bookman Old Style"/>
                          <w:i/>
                        </w:rPr>
                      </w:pPr>
                      <w:r w:rsidRPr="00DB59E1">
                        <w:rPr>
                          <w:i/>
                        </w:rPr>
                        <w:t>“</w:t>
                      </w:r>
                      <w:r w:rsidRPr="00DB59E1">
                        <w:rPr>
                          <w:rFonts w:ascii="Bookman Old Style" w:hAnsi="Bookman Old Style"/>
                          <w:i/>
                        </w:rPr>
                        <w:t>It is not who you attend school with, but who controls the school you attend.”</w:t>
                      </w:r>
                    </w:p>
                    <w:p w:rsidR="00DB59E1" w:rsidRPr="00DB59E1" w:rsidRDefault="00DB59E1" w:rsidP="00DB59E1">
                      <w:pPr>
                        <w:rPr>
                          <w:rFonts w:ascii="Bookman Old Style" w:hAnsi="Bookman Old Style"/>
                        </w:rPr>
                      </w:pPr>
                      <w:r w:rsidRPr="00DB59E1">
                        <w:rPr>
                          <w:rFonts w:ascii="Bookman Old Style" w:hAnsi="Bookman Old Style"/>
                        </w:rPr>
                        <w:t>~ Nikki Giovanni</w:t>
                      </w:r>
                    </w:p>
                  </w:txbxContent>
                </v:textbox>
              </v:shape>
            </w:pict>
          </mc:Fallback>
        </mc:AlternateContent>
      </w:r>
      <w:r w:rsidR="00BF2B2A">
        <w:rPr>
          <w:rFonts w:ascii="Bookman Old Style" w:hAnsi="Bookman Old Style"/>
          <w:b/>
        </w:rPr>
        <w:t>English 11 Syllabus</w:t>
      </w:r>
    </w:p>
    <w:p w:rsidR="00BF2B2A" w:rsidRDefault="00BF2B2A" w:rsidP="00BF2B2A">
      <w:pPr>
        <w:jc w:val="right"/>
        <w:rPr>
          <w:rFonts w:ascii="Bookman Old Style" w:hAnsi="Bookman Old Style"/>
          <w:b/>
        </w:rPr>
      </w:pPr>
    </w:p>
    <w:p w:rsidR="00BF2B2A" w:rsidRDefault="00BF2B2A" w:rsidP="00BF2B2A">
      <w:pPr>
        <w:rPr>
          <w:rFonts w:ascii="Bookman Old Style" w:hAnsi="Bookman Old Style"/>
        </w:rPr>
      </w:pPr>
      <w:r>
        <w:rPr>
          <w:rFonts w:ascii="Bookman Old Style" w:hAnsi="Bookman Old Style"/>
          <w:u w:val="single"/>
        </w:rPr>
        <w:t>Course Description:</w:t>
      </w:r>
    </w:p>
    <w:p w:rsidR="00BF2B2A" w:rsidRDefault="00BF2B2A" w:rsidP="00BF2B2A">
      <w:pPr>
        <w:rPr>
          <w:rFonts w:ascii="Bookman Old Style" w:hAnsi="Bookman Old Style"/>
        </w:rPr>
      </w:pPr>
      <w:r>
        <w:rPr>
          <w:rFonts w:ascii="Bookman Old Style" w:hAnsi="Bookman Old Style"/>
        </w:rPr>
        <w:t xml:space="preserve">The purpose of this course is to read and analyze important literary works by American authors. The course will examine the literary contributions of a variety of authors from a variety of time periods throughout American </w:t>
      </w:r>
      <w:r w:rsidR="00DB59E1">
        <w:rPr>
          <w:rFonts w:ascii="Bookman Old Style" w:hAnsi="Bookman Old Style"/>
        </w:rPr>
        <w:t>histor</w:t>
      </w:r>
      <w:r>
        <w:rPr>
          <w:rFonts w:ascii="Bookman Old Style" w:hAnsi="Bookman Old Style"/>
        </w:rPr>
        <w:t>y. Additionally, the course will enhance students’ skills in writing, speaking, usage and mechanics, vocabulary, and critical thinking.</w:t>
      </w:r>
    </w:p>
    <w:p w:rsidR="00BF2B2A" w:rsidRDefault="00BF2B2A" w:rsidP="00BF2B2A">
      <w:pPr>
        <w:rPr>
          <w:rFonts w:ascii="Bookman Old Style" w:hAnsi="Bookman Old Style"/>
        </w:rPr>
      </w:pPr>
      <w:r>
        <w:rPr>
          <w:rFonts w:ascii="Bookman Old Style" w:hAnsi="Bookman Old Style"/>
          <w:u w:val="single"/>
        </w:rPr>
        <w:t>Course Objectives:</w:t>
      </w:r>
    </w:p>
    <w:p w:rsidR="00BF2B2A" w:rsidRDefault="00BF2B2A" w:rsidP="00BF2B2A">
      <w:pPr>
        <w:rPr>
          <w:rFonts w:ascii="Bookman Old Style" w:hAnsi="Bookman Old Style"/>
        </w:rPr>
      </w:pPr>
      <w:r>
        <w:rPr>
          <w:rFonts w:ascii="Bookman Old Style" w:hAnsi="Bookman Old Style"/>
        </w:rPr>
        <w:t>At the end of the year, students will be able to:</w:t>
      </w:r>
    </w:p>
    <w:p w:rsidR="00BF2B2A" w:rsidRDefault="00BF2B2A" w:rsidP="00BF2B2A">
      <w:pPr>
        <w:pStyle w:val="ListParagraph"/>
        <w:numPr>
          <w:ilvl w:val="0"/>
          <w:numId w:val="1"/>
        </w:numPr>
        <w:rPr>
          <w:rFonts w:ascii="Bookman Old Style" w:hAnsi="Bookman Old Style"/>
        </w:rPr>
      </w:pPr>
      <w:r>
        <w:rPr>
          <w:rFonts w:ascii="Bookman Old Style" w:hAnsi="Bookman Old Style"/>
        </w:rPr>
        <w:t>Read with an emphasis on analysis, synthesis, interpretation and evaluation</w:t>
      </w:r>
    </w:p>
    <w:p w:rsidR="00BF2B2A" w:rsidRDefault="00BF2B2A" w:rsidP="00BF2B2A">
      <w:pPr>
        <w:pStyle w:val="ListParagraph"/>
        <w:numPr>
          <w:ilvl w:val="0"/>
          <w:numId w:val="1"/>
        </w:numPr>
        <w:rPr>
          <w:rFonts w:ascii="Bookman Old Style" w:hAnsi="Bookman Old Style"/>
        </w:rPr>
      </w:pPr>
      <w:r>
        <w:rPr>
          <w:rFonts w:ascii="Bookman Old Style" w:hAnsi="Bookman Old Style"/>
        </w:rPr>
        <w:t>Manage a variety of information by analyzing, synthesizing, evaluating, and making connections</w:t>
      </w:r>
    </w:p>
    <w:p w:rsidR="00BF2B2A" w:rsidRDefault="00BF2B2A" w:rsidP="00BF2B2A">
      <w:pPr>
        <w:pStyle w:val="ListParagraph"/>
        <w:numPr>
          <w:ilvl w:val="0"/>
          <w:numId w:val="1"/>
        </w:numPr>
        <w:rPr>
          <w:rFonts w:ascii="Bookman Old Style" w:hAnsi="Bookman Old Style"/>
        </w:rPr>
      </w:pPr>
      <w:r>
        <w:rPr>
          <w:rFonts w:ascii="Bookman Old Style" w:hAnsi="Bookman Old Style"/>
        </w:rPr>
        <w:t>Write with an adherence to standard English conventions; write with focus, clarity, and style, as well as write descriptive, narrative, expository, and persuasive pieces</w:t>
      </w:r>
    </w:p>
    <w:p w:rsidR="00BF2B2A" w:rsidRDefault="00BF2B2A" w:rsidP="00BF2B2A">
      <w:pPr>
        <w:pStyle w:val="ListParagraph"/>
        <w:numPr>
          <w:ilvl w:val="0"/>
          <w:numId w:val="1"/>
        </w:numPr>
        <w:rPr>
          <w:rFonts w:ascii="Bookman Old Style" w:hAnsi="Bookman Old Style"/>
        </w:rPr>
      </w:pPr>
      <w:r>
        <w:rPr>
          <w:rFonts w:ascii="Bookman Old Style" w:hAnsi="Bookman Old Style"/>
        </w:rPr>
        <w:t>Listen and speak effectively in a variety of situations including formal and informal presentations</w:t>
      </w:r>
    </w:p>
    <w:p w:rsidR="00BF2B2A" w:rsidRDefault="00BF2B2A" w:rsidP="00BF2B2A">
      <w:pPr>
        <w:pStyle w:val="ListParagraph"/>
        <w:numPr>
          <w:ilvl w:val="0"/>
          <w:numId w:val="1"/>
        </w:numPr>
        <w:rPr>
          <w:rFonts w:ascii="Bookman Old Style" w:hAnsi="Bookman Old Style"/>
        </w:rPr>
      </w:pPr>
      <w:r>
        <w:rPr>
          <w:rFonts w:ascii="Bookman Old Style" w:hAnsi="Bookman Old Style"/>
        </w:rPr>
        <w:t>Conduct and cite research using a variety of sources</w:t>
      </w:r>
    </w:p>
    <w:p w:rsidR="00BF2B2A" w:rsidRDefault="00BF2B2A" w:rsidP="00BF2B2A">
      <w:pPr>
        <w:rPr>
          <w:rFonts w:ascii="Bookman Old Style" w:hAnsi="Bookman Old Style"/>
        </w:rPr>
      </w:pPr>
      <w:r>
        <w:rPr>
          <w:rFonts w:ascii="Bookman Old Style" w:hAnsi="Bookman Old Style"/>
          <w:u w:val="single"/>
        </w:rPr>
        <w:t>Materials Needed:</w:t>
      </w:r>
    </w:p>
    <w:p w:rsidR="00BF2B2A" w:rsidRDefault="00BF2B2A" w:rsidP="00BF2B2A">
      <w:pPr>
        <w:rPr>
          <w:rFonts w:ascii="Bookman Old Style" w:hAnsi="Bookman Old Style"/>
        </w:rPr>
      </w:pPr>
      <w:r>
        <w:rPr>
          <w:rFonts w:ascii="Bookman Old Style" w:hAnsi="Bookman Old Style"/>
        </w:rPr>
        <w:t xml:space="preserve">Students need one heavy-duty, large, 3-ring binder with dividers. All students also need a set of highlighters, </w:t>
      </w:r>
      <w:r w:rsidR="002B05BD">
        <w:rPr>
          <w:rFonts w:ascii="Bookman Old Style" w:hAnsi="Bookman Old Style"/>
        </w:rPr>
        <w:t xml:space="preserve">pencils, </w:t>
      </w:r>
      <w:r>
        <w:rPr>
          <w:rFonts w:ascii="Bookman Old Style" w:hAnsi="Bookman Old Style"/>
        </w:rPr>
        <w:t xml:space="preserve">pens, </w:t>
      </w:r>
      <w:r w:rsidR="002B05BD">
        <w:rPr>
          <w:rFonts w:ascii="Bookman Old Style" w:hAnsi="Bookman Old Style"/>
        </w:rPr>
        <w:t>and paper.</w:t>
      </w:r>
      <w:r>
        <w:rPr>
          <w:rFonts w:ascii="Bookman Old Style" w:hAnsi="Bookman Old Style"/>
        </w:rPr>
        <w:t xml:space="preserve"> Post-Its, and index cards</w:t>
      </w:r>
      <w:r w:rsidR="002B05BD">
        <w:rPr>
          <w:rFonts w:ascii="Bookman Old Style" w:hAnsi="Bookman Old Style"/>
        </w:rPr>
        <w:t xml:space="preserve"> would be beneficial</w:t>
      </w:r>
      <w:r>
        <w:rPr>
          <w:rFonts w:ascii="Bookman Old Style" w:hAnsi="Bookman Old Style"/>
        </w:rPr>
        <w:t>.</w:t>
      </w:r>
    </w:p>
    <w:p w:rsidR="00BF2B2A" w:rsidRDefault="00BF2B2A" w:rsidP="00BF2B2A">
      <w:pPr>
        <w:rPr>
          <w:rFonts w:ascii="Bookman Old Style" w:hAnsi="Bookman Old Style"/>
        </w:rPr>
      </w:pPr>
      <w:r>
        <w:rPr>
          <w:rFonts w:ascii="Bookman Old Style" w:hAnsi="Bookman Old Style"/>
          <w:u w:val="single"/>
        </w:rPr>
        <w:t>Required Texts:</w:t>
      </w:r>
    </w:p>
    <w:p w:rsidR="00BF2B2A" w:rsidRDefault="00BF2B2A" w:rsidP="00BF2B2A">
      <w:pPr>
        <w:pStyle w:val="ListParagraph"/>
        <w:numPr>
          <w:ilvl w:val="0"/>
          <w:numId w:val="2"/>
        </w:numPr>
        <w:rPr>
          <w:rFonts w:ascii="Bookman Old Style" w:hAnsi="Bookman Old Style"/>
          <w:i/>
        </w:rPr>
        <w:sectPr w:rsidR="00BF2B2A">
          <w:pgSz w:w="12240" w:h="15840"/>
          <w:pgMar w:top="1440" w:right="1440" w:bottom="1440" w:left="1440" w:header="720" w:footer="720" w:gutter="0"/>
          <w:cols w:space="720"/>
          <w:docGrid w:linePitch="360"/>
        </w:sectPr>
      </w:pPr>
    </w:p>
    <w:p w:rsidR="00BF2B2A" w:rsidRPr="00BF2B2A" w:rsidRDefault="00BF2B2A" w:rsidP="00BF2B2A">
      <w:pPr>
        <w:pStyle w:val="ListParagraph"/>
        <w:numPr>
          <w:ilvl w:val="0"/>
          <w:numId w:val="2"/>
        </w:numPr>
        <w:rPr>
          <w:rFonts w:ascii="Bookman Old Style" w:hAnsi="Bookman Old Style"/>
        </w:rPr>
      </w:pPr>
      <w:r>
        <w:rPr>
          <w:rFonts w:ascii="Bookman Old Style" w:hAnsi="Bookman Old Style"/>
          <w:i/>
        </w:rPr>
        <w:t>Of Mice and Men</w:t>
      </w:r>
    </w:p>
    <w:p w:rsidR="00BF2B2A" w:rsidRPr="00BF2B2A" w:rsidRDefault="00BF2B2A" w:rsidP="00BF2B2A">
      <w:pPr>
        <w:pStyle w:val="ListParagraph"/>
        <w:numPr>
          <w:ilvl w:val="0"/>
          <w:numId w:val="2"/>
        </w:numPr>
        <w:rPr>
          <w:rFonts w:ascii="Bookman Old Style" w:hAnsi="Bookman Old Style"/>
        </w:rPr>
      </w:pPr>
      <w:r>
        <w:rPr>
          <w:rFonts w:ascii="Bookman Old Style" w:hAnsi="Bookman Old Style"/>
          <w:u w:val="single"/>
        </w:rPr>
        <w:t>The Great Gatsby</w:t>
      </w:r>
    </w:p>
    <w:p w:rsidR="00BF2B2A" w:rsidRPr="00BF2B2A" w:rsidRDefault="00BF2B2A" w:rsidP="00BF2B2A">
      <w:pPr>
        <w:pStyle w:val="ListParagraph"/>
        <w:numPr>
          <w:ilvl w:val="0"/>
          <w:numId w:val="2"/>
        </w:numPr>
        <w:rPr>
          <w:rFonts w:ascii="Bookman Old Style" w:hAnsi="Bookman Old Style"/>
        </w:rPr>
      </w:pPr>
      <w:r>
        <w:rPr>
          <w:rFonts w:ascii="Bookman Old Style" w:hAnsi="Bookman Old Style"/>
          <w:i/>
        </w:rPr>
        <w:t>The Crucible</w:t>
      </w:r>
    </w:p>
    <w:p w:rsidR="00BF2B2A" w:rsidRPr="00BF2B2A" w:rsidRDefault="00BF2B2A" w:rsidP="00BF2B2A">
      <w:pPr>
        <w:pStyle w:val="ListParagraph"/>
        <w:numPr>
          <w:ilvl w:val="0"/>
          <w:numId w:val="2"/>
        </w:numPr>
        <w:rPr>
          <w:rFonts w:ascii="Bookman Old Style" w:hAnsi="Bookman Old Style"/>
        </w:rPr>
      </w:pPr>
      <w:r>
        <w:rPr>
          <w:rFonts w:ascii="Bookman Old Style" w:hAnsi="Bookman Old Style"/>
          <w:i/>
        </w:rPr>
        <w:t>Twelve Angry Men</w:t>
      </w:r>
    </w:p>
    <w:p w:rsidR="00BF2B2A" w:rsidRDefault="00BF2B2A" w:rsidP="00BF2B2A">
      <w:pPr>
        <w:rPr>
          <w:rFonts w:ascii="Bookman Old Style" w:hAnsi="Bookman Old Style"/>
        </w:rPr>
        <w:sectPr w:rsidR="00BF2B2A" w:rsidSect="00BF2B2A">
          <w:type w:val="continuous"/>
          <w:pgSz w:w="12240" w:h="15840"/>
          <w:pgMar w:top="1440" w:right="1440" w:bottom="1440" w:left="1440" w:header="720" w:footer="720" w:gutter="0"/>
          <w:cols w:num="2" w:space="720"/>
          <w:docGrid w:linePitch="360"/>
        </w:sectPr>
      </w:pPr>
    </w:p>
    <w:p w:rsidR="00BF2B2A" w:rsidRDefault="00BF2B2A" w:rsidP="00BF2B2A">
      <w:pPr>
        <w:rPr>
          <w:rFonts w:ascii="Bookman Old Style" w:hAnsi="Bookman Old Style"/>
        </w:rPr>
      </w:pPr>
      <w:r>
        <w:rPr>
          <w:rFonts w:ascii="Bookman Old Style" w:hAnsi="Bookman Old Style"/>
        </w:rPr>
        <w:t>*We encourage students to mark up the text or highlight as they read, so feel free to purchase any of the works above. If the text comes from school, it may not be marked up.</w:t>
      </w:r>
    </w:p>
    <w:p w:rsidR="00BF2B2A" w:rsidRDefault="00BF2B2A" w:rsidP="00BF2B2A">
      <w:pPr>
        <w:rPr>
          <w:rFonts w:ascii="Bookman Old Style" w:hAnsi="Bookman Old Style"/>
        </w:rPr>
      </w:pPr>
      <w:r>
        <w:rPr>
          <w:rFonts w:ascii="Bookman Old Style" w:hAnsi="Bookman Old Style"/>
        </w:rPr>
        <w:t xml:space="preserve">**In addition to the required texts read as a class, students will be required to read </w:t>
      </w:r>
      <w:r w:rsidR="00547A95">
        <w:rPr>
          <w:rFonts w:ascii="Bookman Old Style" w:hAnsi="Bookman Old Style"/>
        </w:rPr>
        <w:t xml:space="preserve">up to </w:t>
      </w:r>
      <w:r w:rsidR="00171EB3">
        <w:rPr>
          <w:rFonts w:ascii="Bookman Old Style" w:hAnsi="Bookman Old Style"/>
        </w:rPr>
        <w:t>five</w:t>
      </w:r>
      <w:bookmarkStart w:id="0" w:name="_GoBack"/>
      <w:bookmarkEnd w:id="0"/>
      <w:r w:rsidR="00547A95">
        <w:rPr>
          <w:rFonts w:ascii="Bookman Old Style" w:hAnsi="Bookman Old Style"/>
        </w:rPr>
        <w:t xml:space="preserve"> novels throughout the year with their Literature Circles. The Literature Circle book list is attached and th</w:t>
      </w:r>
      <w:r w:rsidR="00C47CB6">
        <w:rPr>
          <w:rFonts w:ascii="Bookman Old Style" w:hAnsi="Bookman Old Style"/>
        </w:rPr>
        <w:t>ose books will also be provided; however,</w:t>
      </w:r>
      <w:r w:rsidR="00547A95">
        <w:rPr>
          <w:rFonts w:ascii="Bookman Old Style" w:hAnsi="Bookman Old Style"/>
        </w:rPr>
        <w:t xml:space="preserve"> student</w:t>
      </w:r>
      <w:r w:rsidR="00C47CB6">
        <w:rPr>
          <w:rFonts w:ascii="Bookman Old Style" w:hAnsi="Bookman Old Style"/>
        </w:rPr>
        <w:t>s</w:t>
      </w:r>
      <w:r w:rsidR="00547A95">
        <w:rPr>
          <w:rFonts w:ascii="Bookman Old Style" w:hAnsi="Bookman Old Style"/>
        </w:rPr>
        <w:t xml:space="preserve"> may choose to purchase those books as well.</w:t>
      </w:r>
    </w:p>
    <w:p w:rsidR="00547A95" w:rsidRDefault="00547A95" w:rsidP="00BF2B2A">
      <w:pPr>
        <w:rPr>
          <w:rFonts w:ascii="Bookman Old Style" w:hAnsi="Bookman Old Style"/>
        </w:rPr>
      </w:pPr>
    </w:p>
    <w:p w:rsidR="00547A95" w:rsidRDefault="001F3C01" w:rsidP="00BF2B2A">
      <w:pPr>
        <w:rPr>
          <w:rFonts w:ascii="Bookman Old Style" w:hAnsi="Bookman Old Style"/>
        </w:rPr>
      </w:pPr>
      <w:r w:rsidRPr="00DB59E1">
        <w:rPr>
          <w:rFonts w:ascii="Bookman Old Style" w:hAnsi="Bookman Old Style"/>
          <w:noProof/>
        </w:rPr>
        <w:lastRenderedPageBreak/>
        <mc:AlternateContent>
          <mc:Choice Requires="wps">
            <w:drawing>
              <wp:anchor distT="0" distB="0" distL="114300" distR="114300" simplePos="0" relativeHeight="251661312" behindDoc="0" locked="0" layoutInCell="1" allowOverlap="1" wp14:anchorId="50A8F8E1" wp14:editId="7D60C2C0">
                <wp:simplePos x="0" y="0"/>
                <wp:positionH relativeFrom="column">
                  <wp:posOffset>2628900</wp:posOffset>
                </wp:positionH>
                <wp:positionV relativeFrom="paragraph">
                  <wp:posOffset>-381000</wp:posOffset>
                </wp:positionV>
                <wp:extent cx="3364230" cy="77152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771525"/>
                        </a:xfrm>
                        <a:prstGeom prst="rect">
                          <a:avLst/>
                        </a:prstGeom>
                        <a:solidFill>
                          <a:srgbClr val="FFFFFF"/>
                        </a:solidFill>
                        <a:ln w="9525">
                          <a:solidFill>
                            <a:srgbClr val="000000"/>
                          </a:solidFill>
                          <a:miter lim="800000"/>
                          <a:headEnd/>
                          <a:tailEnd/>
                        </a:ln>
                      </wps:spPr>
                      <wps:txbx>
                        <w:txbxContent>
                          <w:p w:rsidR="001F3C01" w:rsidRPr="001F3C01" w:rsidRDefault="001F3C01" w:rsidP="001F3C01">
                            <w:pPr>
                              <w:rPr>
                                <w:rFonts w:ascii="Bookman Old Style" w:hAnsi="Bookman Old Style"/>
                                <w:i/>
                              </w:rPr>
                            </w:pPr>
                            <w:r w:rsidRPr="001F3C01">
                              <w:rPr>
                                <w:rFonts w:ascii="Bookman Old Style" w:hAnsi="Bookman Old Style"/>
                                <w:i/>
                              </w:rPr>
                              <w:t>“If you’re going to play the game properly, you’d better know every rule.”</w:t>
                            </w:r>
                          </w:p>
                          <w:p w:rsidR="001F3C01" w:rsidRPr="001F3C01" w:rsidRDefault="001F3C01" w:rsidP="001F3C01">
                            <w:pPr>
                              <w:jc w:val="right"/>
                              <w:rPr>
                                <w:rFonts w:ascii="Bookman Old Style" w:hAnsi="Bookman Old Style"/>
                              </w:rPr>
                            </w:pPr>
                            <w:r w:rsidRPr="001F3C01">
                              <w:rPr>
                                <w:rFonts w:ascii="Bookman Old Style" w:hAnsi="Bookman Old Style"/>
                              </w:rPr>
                              <w:t>~Barbara Jordan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8F8E1" id="_x0000_s1027" type="#_x0000_t202" style="position:absolute;margin-left:207pt;margin-top:-30pt;width:264.9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">
                <v:textbox>
                  <w:txbxContent>
                    <w:p w:rsidR="001F3C01" w:rsidRPr="001F3C01" w:rsidRDefault="001F3C01" w:rsidP="001F3C01">
                      <w:pPr>
                        <w:rPr>
                          <w:rFonts w:ascii="Bookman Old Style" w:hAnsi="Bookman Old Style"/>
                          <w:i/>
                        </w:rPr>
                      </w:pPr>
                      <w:r w:rsidRPr="001F3C01">
                        <w:rPr>
                          <w:rFonts w:ascii="Bookman Old Style" w:hAnsi="Bookman Old Style"/>
                          <w:i/>
                        </w:rPr>
                        <w:t>“If you’re going to play the game properly, you’d better know every rule.”</w:t>
                      </w:r>
                    </w:p>
                    <w:p w:rsidR="001F3C01" w:rsidRPr="001F3C01" w:rsidRDefault="001F3C01" w:rsidP="001F3C01">
                      <w:pPr>
                        <w:jc w:val="right"/>
                        <w:rPr>
                          <w:rFonts w:ascii="Bookman Old Style" w:hAnsi="Bookman Old Style"/>
                        </w:rPr>
                      </w:pPr>
                      <w:r w:rsidRPr="001F3C01">
                        <w:rPr>
                          <w:rFonts w:ascii="Bookman Old Style" w:hAnsi="Bookman Old Style"/>
                        </w:rPr>
                        <w:t>~Barbara Jordan</w:t>
                      </w:r>
                    </w:p>
                  </w:txbxContent>
                </v:textbox>
                <w10:wrap type="square"/>
              </v:shape>
            </w:pict>
          </mc:Fallback>
        </mc:AlternateContent>
      </w:r>
      <w:r w:rsidR="00547A95">
        <w:rPr>
          <w:rFonts w:ascii="Bookman Old Style" w:hAnsi="Bookman Old Style"/>
          <w:u w:val="single"/>
        </w:rPr>
        <w:t>Classroom Policies:</w:t>
      </w:r>
      <w:r w:rsidRPr="001F3C01">
        <w:rPr>
          <w:rFonts w:ascii="Bookman Old Style" w:hAnsi="Bookman Old Style"/>
          <w:noProof/>
        </w:rPr>
        <w:t xml:space="preserve"> </w:t>
      </w:r>
    </w:p>
    <w:p w:rsidR="00547A95" w:rsidRDefault="00547A95" w:rsidP="00547A95">
      <w:pPr>
        <w:pStyle w:val="ListParagraph"/>
        <w:numPr>
          <w:ilvl w:val="0"/>
          <w:numId w:val="3"/>
        </w:numPr>
        <w:rPr>
          <w:rFonts w:ascii="Bookman Old Style" w:hAnsi="Bookman Old Style"/>
        </w:rPr>
      </w:pPr>
      <w:r>
        <w:rPr>
          <w:rFonts w:ascii="Bookman Old Style" w:hAnsi="Bookman Old Style"/>
        </w:rPr>
        <w:t>Come to class fully prepared</w:t>
      </w:r>
    </w:p>
    <w:p w:rsidR="00547A95" w:rsidRDefault="00547A95" w:rsidP="00547A95">
      <w:pPr>
        <w:pStyle w:val="ListParagraph"/>
        <w:numPr>
          <w:ilvl w:val="1"/>
          <w:numId w:val="3"/>
        </w:numPr>
        <w:rPr>
          <w:rFonts w:ascii="Bookman Old Style" w:hAnsi="Bookman Old Style"/>
        </w:rPr>
      </w:pPr>
      <w:r>
        <w:rPr>
          <w:rFonts w:ascii="Bookman Old Style" w:hAnsi="Bookman Old Style"/>
        </w:rPr>
        <w:t>Discussion is the cornerstone of this course; you cannot discuss what you have not read.</w:t>
      </w:r>
    </w:p>
    <w:p w:rsidR="00547A95" w:rsidRDefault="00547A95" w:rsidP="00547A95">
      <w:pPr>
        <w:pStyle w:val="ListParagraph"/>
        <w:numPr>
          <w:ilvl w:val="1"/>
          <w:numId w:val="3"/>
        </w:numPr>
        <w:rPr>
          <w:rFonts w:ascii="Bookman Old Style" w:hAnsi="Bookman Old Style"/>
        </w:rPr>
      </w:pPr>
      <w:r>
        <w:rPr>
          <w:rFonts w:ascii="Bookman Old Style" w:hAnsi="Bookman Old Style"/>
        </w:rPr>
        <w:t xml:space="preserve">When you are assigned homework, you are expected to turn it in on time. </w:t>
      </w:r>
      <w:r>
        <w:rPr>
          <w:rFonts w:ascii="Bookman Old Style" w:hAnsi="Bookman Old Style"/>
          <w:u w:val="double"/>
        </w:rPr>
        <w:t>Late work will NOT be accepted.</w:t>
      </w:r>
    </w:p>
    <w:p w:rsidR="00547A95" w:rsidRDefault="00547A95" w:rsidP="00547A95">
      <w:pPr>
        <w:pStyle w:val="ListParagraph"/>
        <w:numPr>
          <w:ilvl w:val="1"/>
          <w:numId w:val="3"/>
        </w:numPr>
        <w:rPr>
          <w:rFonts w:ascii="Bookman Old Style" w:hAnsi="Bookman Old Style"/>
        </w:rPr>
      </w:pPr>
      <w:r>
        <w:rPr>
          <w:rFonts w:ascii="Bookman Old Style" w:hAnsi="Bookman Old Style"/>
        </w:rPr>
        <w:t>If you are absent, YOU must make arrangements to get make-up work. As per school policy, any work due a day you are absent is due the day you return to school.</w:t>
      </w:r>
      <w:r>
        <w:rPr>
          <w:rFonts w:ascii="Bookman Old Style" w:hAnsi="Bookman Old Style"/>
          <w:u w:val="double"/>
        </w:rPr>
        <w:t xml:space="preserve"> </w:t>
      </w:r>
    </w:p>
    <w:p w:rsidR="00547A95" w:rsidRDefault="00547A95" w:rsidP="00547A95">
      <w:pPr>
        <w:pStyle w:val="ListParagraph"/>
        <w:numPr>
          <w:ilvl w:val="0"/>
          <w:numId w:val="3"/>
        </w:numPr>
        <w:rPr>
          <w:rFonts w:ascii="Bookman Old Style" w:hAnsi="Bookman Old Style"/>
        </w:rPr>
      </w:pPr>
      <w:r>
        <w:rPr>
          <w:rFonts w:ascii="Bookman Old Style" w:hAnsi="Bookman Old Style"/>
        </w:rPr>
        <w:t>The use of all electronics is acceptable WHEN INDICATED BY TEACHER</w:t>
      </w:r>
    </w:p>
    <w:p w:rsidR="00547A95" w:rsidRDefault="00547A95" w:rsidP="00547A95">
      <w:pPr>
        <w:pStyle w:val="ListParagraph"/>
        <w:numPr>
          <w:ilvl w:val="0"/>
          <w:numId w:val="3"/>
        </w:numPr>
        <w:rPr>
          <w:rFonts w:ascii="Bookman Old Style" w:hAnsi="Bookman Old Style"/>
        </w:rPr>
      </w:pPr>
      <w:r>
        <w:rPr>
          <w:rFonts w:ascii="Bookman Old Style" w:hAnsi="Bookman Old Style"/>
        </w:rPr>
        <w:t xml:space="preserve">Behave with academic integrity in this (and ALL) academic endeavor. </w:t>
      </w:r>
    </w:p>
    <w:p w:rsidR="00547A95" w:rsidRDefault="00547A95" w:rsidP="00547A95">
      <w:pPr>
        <w:pStyle w:val="ListParagraph"/>
        <w:numPr>
          <w:ilvl w:val="1"/>
          <w:numId w:val="3"/>
        </w:numPr>
        <w:rPr>
          <w:rFonts w:ascii="Bookman Old Style" w:hAnsi="Bookman Old Style"/>
        </w:rPr>
      </w:pPr>
      <w:r>
        <w:rPr>
          <w:rFonts w:ascii="Bookman Old Style" w:hAnsi="Bookman Old Style"/>
        </w:rPr>
        <w:t>Submit for credit ONLY your own work</w:t>
      </w:r>
    </w:p>
    <w:p w:rsidR="00547A95" w:rsidRDefault="00547A95" w:rsidP="00547A95">
      <w:pPr>
        <w:pStyle w:val="ListParagraph"/>
        <w:numPr>
          <w:ilvl w:val="1"/>
          <w:numId w:val="3"/>
        </w:numPr>
        <w:rPr>
          <w:rFonts w:ascii="Bookman Old Style" w:hAnsi="Bookman Old Style"/>
        </w:rPr>
      </w:pPr>
      <w:r>
        <w:rPr>
          <w:rFonts w:ascii="Bookman Old Style" w:hAnsi="Bookman Old Style"/>
        </w:rPr>
        <w:t xml:space="preserve">Reading various study guides (i.e., </w:t>
      </w:r>
      <w:proofErr w:type="spellStart"/>
      <w:r>
        <w:rPr>
          <w:rFonts w:ascii="Bookman Old Style" w:hAnsi="Bookman Old Style"/>
        </w:rPr>
        <w:t>SparkNotes</w:t>
      </w:r>
      <w:proofErr w:type="spellEnd"/>
      <w:r>
        <w:rPr>
          <w:rFonts w:ascii="Bookman Old Style" w:hAnsi="Bookman Old Style"/>
        </w:rPr>
        <w:t xml:space="preserve">, Cliff’s Notes, etc.) in </w:t>
      </w:r>
      <w:proofErr w:type="spellStart"/>
      <w:r>
        <w:rPr>
          <w:rFonts w:ascii="Bookman Old Style" w:hAnsi="Bookman Old Style"/>
        </w:rPr>
        <w:t>leiu</w:t>
      </w:r>
      <w:proofErr w:type="spellEnd"/>
      <w:r>
        <w:rPr>
          <w:rFonts w:ascii="Bookman Old Style" w:hAnsi="Bookman Old Style"/>
        </w:rPr>
        <w:t xml:space="preserve"> of the readings assigned is considered cheating</w:t>
      </w:r>
    </w:p>
    <w:p w:rsidR="00547A95" w:rsidRDefault="00547A95" w:rsidP="00547A95">
      <w:pPr>
        <w:rPr>
          <w:rFonts w:ascii="Bookman Old Style" w:hAnsi="Bookman Old Style"/>
          <w:u w:val="single"/>
        </w:rPr>
      </w:pPr>
      <w:r>
        <w:rPr>
          <w:rFonts w:ascii="Bookman Old Style" w:hAnsi="Bookman Old Style"/>
          <w:u w:val="single"/>
        </w:rPr>
        <w:t>Notebook:</w:t>
      </w:r>
    </w:p>
    <w:p w:rsidR="00547A95" w:rsidRDefault="00547A95" w:rsidP="00547A95">
      <w:pPr>
        <w:rPr>
          <w:rFonts w:ascii="Bookman Old Style" w:hAnsi="Bookman Old Style"/>
        </w:rPr>
      </w:pPr>
      <w:r>
        <w:rPr>
          <w:rFonts w:ascii="Bookman Old Style" w:hAnsi="Bookman Old Style"/>
        </w:rPr>
        <w:t>Good note-taking is a critical skill that will also be helpful to you in the future, regardless of your future plans. Students are expected to take notes during any class discussion or direct instruction. Keep all notes and notebooks updated, neat, and organized chronologically.</w:t>
      </w:r>
    </w:p>
    <w:p w:rsidR="00547A95" w:rsidRDefault="00547A95" w:rsidP="00547A95">
      <w:pPr>
        <w:rPr>
          <w:rFonts w:ascii="Bookman Old Style" w:hAnsi="Bookman Old Style"/>
        </w:rPr>
      </w:pPr>
      <w:r>
        <w:rPr>
          <w:rFonts w:ascii="Bookman Old Style" w:hAnsi="Bookman Old Style"/>
          <w:u w:val="single"/>
        </w:rPr>
        <w:t>Homework:</w:t>
      </w:r>
    </w:p>
    <w:p w:rsidR="00D63DB8" w:rsidRDefault="00547A95" w:rsidP="00547A95">
      <w:pPr>
        <w:rPr>
          <w:rFonts w:ascii="Bookman Old Style" w:hAnsi="Bookman Old Style"/>
        </w:rPr>
      </w:pPr>
      <w:r>
        <w:rPr>
          <w:rFonts w:ascii="Bookman Old Style" w:hAnsi="Bookman Old Style"/>
        </w:rPr>
        <w:t xml:space="preserve">You should expect to have homework for this class. Much of it will be reading assignments. </w:t>
      </w:r>
    </w:p>
    <w:p w:rsidR="00D63DB8" w:rsidRDefault="00D63DB8" w:rsidP="00547A95">
      <w:pPr>
        <w:rPr>
          <w:rFonts w:ascii="Bookman Old Style" w:hAnsi="Bookman Old Style"/>
        </w:rPr>
      </w:pPr>
      <w:r>
        <w:rPr>
          <w:rFonts w:ascii="Bookman Old Style" w:hAnsi="Bookman Old Style"/>
          <w:u w:val="single"/>
        </w:rPr>
        <w:t>Classwork:</w:t>
      </w:r>
    </w:p>
    <w:p w:rsidR="00547A95" w:rsidRDefault="00D63DB8" w:rsidP="00547A95">
      <w:pPr>
        <w:rPr>
          <w:rFonts w:ascii="Bookman Old Style" w:hAnsi="Bookman Old Style"/>
        </w:rPr>
      </w:pPr>
      <w:r>
        <w:rPr>
          <w:rFonts w:ascii="Bookman Old Style" w:hAnsi="Bookman Old Style"/>
        </w:rPr>
        <w:t>During class, not all collected work will be graded for points but all will be used to assess learning. Absent students cannot make up classwork for points, however, these points will be considered a “no count” and will not impact the grade.</w:t>
      </w:r>
    </w:p>
    <w:p w:rsidR="00D63DB8" w:rsidRDefault="00D63DB8" w:rsidP="00547A95">
      <w:pPr>
        <w:rPr>
          <w:rFonts w:ascii="Bookman Old Style" w:hAnsi="Bookman Old Style"/>
        </w:rPr>
      </w:pPr>
      <w:r>
        <w:rPr>
          <w:rFonts w:ascii="Bookman Old Style" w:hAnsi="Bookman Old Style"/>
          <w:u w:val="single"/>
        </w:rPr>
        <w:t>Strategies for Success:</w:t>
      </w:r>
    </w:p>
    <w:p w:rsidR="00D63DB8" w:rsidRDefault="00D63DB8" w:rsidP="00547A95">
      <w:pPr>
        <w:rPr>
          <w:rFonts w:ascii="Bookman Old Style" w:hAnsi="Bookman Old Style"/>
        </w:rPr>
      </w:pPr>
      <w:r>
        <w:rPr>
          <w:rFonts w:ascii="Bookman Old Style" w:hAnsi="Bookman Old Style"/>
        </w:rPr>
        <w:t>Read each day’s assignment. Take reading notes. Become involved in class discussions. Ask questions about difficult concepts or passages. Respond to others’ ideas and add your own insights or questions. Participation helps you comprehend and retain the material. Take notes during class discussions. Jot down important terms, concepts, passages, quotations, themes, stylistic devices, and symbols being discussed. And – no matter what – do not quit just because you are confused. Work through the difficult stuff!!!</w:t>
      </w:r>
    </w:p>
    <w:p w:rsidR="001F3C01" w:rsidRDefault="001F3C01" w:rsidP="00547A95">
      <w:pPr>
        <w:rPr>
          <w:rFonts w:ascii="Bookman Old Style" w:hAnsi="Bookman Old Style"/>
          <w:u w:val="single"/>
        </w:rPr>
      </w:pPr>
    </w:p>
    <w:p w:rsidR="001F3C01" w:rsidRDefault="001F3C01" w:rsidP="00547A95">
      <w:pPr>
        <w:rPr>
          <w:rFonts w:ascii="Bookman Old Style" w:hAnsi="Bookman Old Style"/>
          <w:u w:val="single"/>
        </w:rPr>
      </w:pPr>
    </w:p>
    <w:p w:rsidR="00D63DB8" w:rsidRDefault="00D63DB8" w:rsidP="00547A95">
      <w:pPr>
        <w:rPr>
          <w:rFonts w:ascii="Bookman Old Style" w:hAnsi="Bookman Old Style"/>
        </w:rPr>
      </w:pPr>
      <w:r>
        <w:rPr>
          <w:rFonts w:ascii="Bookman Old Style" w:hAnsi="Bookman Old Style"/>
          <w:u w:val="single"/>
        </w:rPr>
        <w:t>Assessment:</w:t>
      </w:r>
    </w:p>
    <w:p w:rsidR="00D63DB8" w:rsidRDefault="00D63DB8" w:rsidP="00547A95">
      <w:pPr>
        <w:rPr>
          <w:rFonts w:ascii="Bookman Old Style" w:hAnsi="Bookman Old Style"/>
        </w:rPr>
      </w:pPr>
      <w:r>
        <w:rPr>
          <w:rFonts w:ascii="Bookman Old Style" w:hAnsi="Bookman Old Style"/>
        </w:rPr>
        <w:t>Students will be assessed in the following manner:</w:t>
      </w:r>
    </w:p>
    <w:p w:rsidR="00D63DB8" w:rsidRDefault="00D63DB8" w:rsidP="00547A95">
      <w:pPr>
        <w:rPr>
          <w:rFonts w:ascii="Bookman Old Style" w:hAnsi="Bookman Old Style"/>
        </w:rPr>
      </w:pPr>
      <w:r>
        <w:rPr>
          <w:rFonts w:ascii="Bookman Old Style" w:hAnsi="Bookman Old Style"/>
        </w:rPr>
        <w:t>Category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Brief Description</w:t>
      </w:r>
      <w:r>
        <w:rPr>
          <w:rFonts w:ascii="Bookman Old Style" w:hAnsi="Bookman Old Style"/>
        </w:rPr>
        <w:tab/>
      </w:r>
      <w:r>
        <w:rPr>
          <w:rFonts w:ascii="Bookman Old Style" w:hAnsi="Bookman Old Style"/>
        </w:rPr>
        <w:tab/>
      </w:r>
      <w:r>
        <w:rPr>
          <w:rFonts w:ascii="Bookman Old Style" w:hAnsi="Bookman Old Style"/>
        </w:rPr>
        <w:tab/>
        <w:t>Grade Percentage</w:t>
      </w:r>
    </w:p>
    <w:tbl>
      <w:tblPr>
        <w:tblStyle w:val="TableGrid"/>
        <w:tblW w:w="9738" w:type="dxa"/>
        <w:tblLook w:val="04A0" w:firstRow="1" w:lastRow="0" w:firstColumn="1" w:lastColumn="0" w:noHBand="0" w:noVBand="1"/>
      </w:tblPr>
      <w:tblGrid>
        <w:gridCol w:w="1998"/>
        <w:gridCol w:w="5040"/>
        <w:gridCol w:w="2700"/>
      </w:tblGrid>
      <w:tr w:rsidR="00D63DB8" w:rsidTr="00D63DB8">
        <w:tc>
          <w:tcPr>
            <w:tcW w:w="1998" w:type="dxa"/>
          </w:tcPr>
          <w:p w:rsidR="00D63DB8" w:rsidRDefault="00D63DB8" w:rsidP="00547A95">
            <w:pPr>
              <w:rPr>
                <w:rFonts w:ascii="Bookman Old Style" w:hAnsi="Bookman Old Style"/>
              </w:rPr>
            </w:pPr>
          </w:p>
        </w:tc>
        <w:tc>
          <w:tcPr>
            <w:tcW w:w="5040" w:type="dxa"/>
          </w:tcPr>
          <w:p w:rsidR="00D63DB8" w:rsidRDefault="00D63DB8" w:rsidP="00547A95">
            <w:pPr>
              <w:rPr>
                <w:rFonts w:ascii="Bookman Old Style" w:hAnsi="Bookman Old Style"/>
              </w:rPr>
            </w:pPr>
          </w:p>
        </w:tc>
        <w:tc>
          <w:tcPr>
            <w:tcW w:w="2700" w:type="dxa"/>
          </w:tcPr>
          <w:p w:rsidR="00D63DB8" w:rsidRDefault="00D63DB8" w:rsidP="00547A95">
            <w:pPr>
              <w:rPr>
                <w:rFonts w:ascii="Bookman Old Style" w:hAnsi="Bookman Old Style"/>
              </w:rPr>
            </w:pPr>
          </w:p>
        </w:tc>
      </w:tr>
      <w:tr w:rsidR="00D63DB8" w:rsidTr="00D63DB8">
        <w:tc>
          <w:tcPr>
            <w:tcW w:w="1998" w:type="dxa"/>
          </w:tcPr>
          <w:p w:rsidR="00D63DB8" w:rsidRDefault="00D63DB8" w:rsidP="00547A95">
            <w:pPr>
              <w:rPr>
                <w:rFonts w:ascii="Bookman Old Style" w:hAnsi="Bookman Old Style"/>
              </w:rPr>
            </w:pPr>
            <w:r>
              <w:rPr>
                <w:rFonts w:ascii="Bookman Old Style" w:hAnsi="Bookman Old Style"/>
              </w:rPr>
              <w:t>Writing</w:t>
            </w:r>
          </w:p>
        </w:tc>
        <w:tc>
          <w:tcPr>
            <w:tcW w:w="5040" w:type="dxa"/>
          </w:tcPr>
          <w:p w:rsidR="00D63DB8" w:rsidRDefault="00D63DB8" w:rsidP="00547A95">
            <w:pPr>
              <w:rPr>
                <w:rFonts w:ascii="Bookman Old Style" w:hAnsi="Bookman Old Style"/>
              </w:rPr>
            </w:pPr>
            <w:r>
              <w:rPr>
                <w:rFonts w:ascii="Bookman Old Style" w:hAnsi="Bookman Old Style"/>
              </w:rPr>
              <w:t>This category includes all written work submitted for grades – including analytical paragraphs, essays, and other written work</w:t>
            </w:r>
          </w:p>
        </w:tc>
        <w:tc>
          <w:tcPr>
            <w:tcW w:w="2700" w:type="dxa"/>
          </w:tcPr>
          <w:p w:rsidR="00D63DB8" w:rsidRDefault="002B05BD" w:rsidP="00547A95">
            <w:pPr>
              <w:rPr>
                <w:rFonts w:ascii="Bookman Old Style" w:hAnsi="Bookman Old Style"/>
              </w:rPr>
            </w:pPr>
            <w:r>
              <w:rPr>
                <w:rFonts w:ascii="Bookman Old Style" w:hAnsi="Bookman Old Style"/>
              </w:rPr>
              <w:t>35</w:t>
            </w:r>
            <w:r w:rsidR="00D63DB8">
              <w:rPr>
                <w:rFonts w:ascii="Bookman Old Style" w:hAnsi="Bookman Old Style"/>
              </w:rPr>
              <w:t>% of quarter grade</w:t>
            </w:r>
          </w:p>
        </w:tc>
      </w:tr>
      <w:tr w:rsidR="00D63DB8" w:rsidTr="00D63DB8">
        <w:tc>
          <w:tcPr>
            <w:tcW w:w="1998" w:type="dxa"/>
          </w:tcPr>
          <w:p w:rsidR="00D63DB8" w:rsidRDefault="00DB59E1" w:rsidP="00547A95">
            <w:pPr>
              <w:rPr>
                <w:rFonts w:ascii="Bookman Old Style" w:hAnsi="Bookman Old Style"/>
              </w:rPr>
            </w:pPr>
            <w:r>
              <w:rPr>
                <w:rFonts w:ascii="Bookman Old Style" w:hAnsi="Bookman Old Style"/>
              </w:rPr>
              <w:t>Exams</w:t>
            </w:r>
          </w:p>
        </w:tc>
        <w:tc>
          <w:tcPr>
            <w:tcW w:w="5040" w:type="dxa"/>
          </w:tcPr>
          <w:p w:rsidR="00D63DB8" w:rsidRDefault="00DB59E1" w:rsidP="00547A95">
            <w:pPr>
              <w:rPr>
                <w:rFonts w:ascii="Bookman Old Style" w:hAnsi="Bookman Old Style"/>
              </w:rPr>
            </w:pPr>
            <w:r>
              <w:rPr>
                <w:rFonts w:ascii="Bookman Old Style" w:hAnsi="Bookman Old Style"/>
              </w:rPr>
              <w:t>This category includes all assessments (tests and/or quizzes) for each unit of study, as well as tests and quizzes throughout units</w:t>
            </w:r>
          </w:p>
        </w:tc>
        <w:tc>
          <w:tcPr>
            <w:tcW w:w="2700" w:type="dxa"/>
          </w:tcPr>
          <w:p w:rsidR="00D63DB8" w:rsidRDefault="002B05BD" w:rsidP="00547A95">
            <w:pPr>
              <w:rPr>
                <w:rFonts w:ascii="Bookman Old Style" w:hAnsi="Bookman Old Style"/>
              </w:rPr>
            </w:pPr>
            <w:r>
              <w:rPr>
                <w:rFonts w:ascii="Bookman Old Style" w:hAnsi="Bookman Old Style"/>
              </w:rPr>
              <w:t>3</w:t>
            </w:r>
            <w:r w:rsidR="00DB59E1">
              <w:rPr>
                <w:rFonts w:ascii="Bookman Old Style" w:hAnsi="Bookman Old Style"/>
              </w:rPr>
              <w:t>5% of quarter grade</w:t>
            </w:r>
          </w:p>
        </w:tc>
      </w:tr>
      <w:tr w:rsidR="00DB59E1" w:rsidTr="00D63DB8">
        <w:tc>
          <w:tcPr>
            <w:tcW w:w="1998" w:type="dxa"/>
          </w:tcPr>
          <w:p w:rsidR="00DB59E1" w:rsidRDefault="00DB59E1" w:rsidP="00547A95">
            <w:pPr>
              <w:rPr>
                <w:rFonts w:ascii="Bookman Old Style" w:hAnsi="Bookman Old Style"/>
              </w:rPr>
            </w:pPr>
            <w:r>
              <w:rPr>
                <w:rFonts w:ascii="Bookman Old Style" w:hAnsi="Bookman Old Style"/>
              </w:rPr>
              <w:t>Homework</w:t>
            </w:r>
          </w:p>
        </w:tc>
        <w:tc>
          <w:tcPr>
            <w:tcW w:w="5040" w:type="dxa"/>
          </w:tcPr>
          <w:p w:rsidR="00DB59E1" w:rsidRDefault="00DB59E1" w:rsidP="00547A95">
            <w:pPr>
              <w:rPr>
                <w:rFonts w:ascii="Bookman Old Style" w:hAnsi="Bookman Old Style"/>
              </w:rPr>
            </w:pPr>
            <w:r>
              <w:rPr>
                <w:rFonts w:ascii="Bookman Old Style" w:hAnsi="Bookman Old Style"/>
              </w:rPr>
              <w:t>This category includes all homework assigned for a grade</w:t>
            </w:r>
            <w:r w:rsidR="002B05BD">
              <w:rPr>
                <w:rFonts w:ascii="Bookman Old Style" w:hAnsi="Bookman Old Style"/>
              </w:rPr>
              <w:t xml:space="preserve"> and literature circle paperwork that is completed outside of class.</w:t>
            </w:r>
          </w:p>
        </w:tc>
        <w:tc>
          <w:tcPr>
            <w:tcW w:w="2700" w:type="dxa"/>
          </w:tcPr>
          <w:p w:rsidR="00DB59E1" w:rsidRDefault="002B05BD" w:rsidP="00547A95">
            <w:pPr>
              <w:rPr>
                <w:rFonts w:ascii="Bookman Old Style" w:hAnsi="Bookman Old Style"/>
              </w:rPr>
            </w:pPr>
            <w:r>
              <w:rPr>
                <w:rFonts w:ascii="Bookman Old Style" w:hAnsi="Bookman Old Style"/>
              </w:rPr>
              <w:t>15</w:t>
            </w:r>
            <w:r w:rsidR="00DB59E1">
              <w:rPr>
                <w:rFonts w:ascii="Bookman Old Style" w:hAnsi="Bookman Old Style"/>
              </w:rPr>
              <w:t>% of quarter grade</w:t>
            </w:r>
          </w:p>
        </w:tc>
      </w:tr>
      <w:tr w:rsidR="00DB59E1" w:rsidTr="00D63DB8">
        <w:tc>
          <w:tcPr>
            <w:tcW w:w="1998" w:type="dxa"/>
          </w:tcPr>
          <w:p w:rsidR="00DB59E1" w:rsidRDefault="002B05BD" w:rsidP="00547A95">
            <w:pPr>
              <w:rPr>
                <w:rFonts w:ascii="Bookman Old Style" w:hAnsi="Bookman Old Style"/>
              </w:rPr>
            </w:pPr>
            <w:r>
              <w:rPr>
                <w:rFonts w:ascii="Bookman Old Style" w:hAnsi="Bookman Old Style"/>
              </w:rPr>
              <w:t>Quizzes</w:t>
            </w:r>
          </w:p>
        </w:tc>
        <w:tc>
          <w:tcPr>
            <w:tcW w:w="5040" w:type="dxa"/>
          </w:tcPr>
          <w:p w:rsidR="00DB59E1" w:rsidRDefault="002B05BD" w:rsidP="00547A95">
            <w:pPr>
              <w:rPr>
                <w:rFonts w:ascii="Bookman Old Style" w:hAnsi="Bookman Old Style"/>
              </w:rPr>
            </w:pPr>
            <w:r>
              <w:rPr>
                <w:rFonts w:ascii="Bookman Old Style" w:hAnsi="Bookman Old Style"/>
              </w:rPr>
              <w:t>This category will include any reading check quizzes or chapter quizzes as we work through a piece/</w:t>
            </w:r>
          </w:p>
        </w:tc>
        <w:tc>
          <w:tcPr>
            <w:tcW w:w="2700" w:type="dxa"/>
          </w:tcPr>
          <w:p w:rsidR="00DB59E1" w:rsidRDefault="002B05BD" w:rsidP="00547A95">
            <w:pPr>
              <w:rPr>
                <w:rFonts w:ascii="Bookman Old Style" w:hAnsi="Bookman Old Style"/>
              </w:rPr>
            </w:pPr>
            <w:r>
              <w:rPr>
                <w:rFonts w:ascii="Bookman Old Style" w:hAnsi="Bookman Old Style"/>
              </w:rPr>
              <w:t>15% of quarter grade</w:t>
            </w:r>
          </w:p>
        </w:tc>
      </w:tr>
    </w:tbl>
    <w:p w:rsidR="00D63DB8" w:rsidRDefault="00D63DB8" w:rsidP="00547A95">
      <w:pPr>
        <w:rPr>
          <w:rFonts w:ascii="Bookman Old Style" w:hAnsi="Bookman Old Style"/>
        </w:rPr>
      </w:pPr>
    </w:p>
    <w:p w:rsidR="001F3C01" w:rsidRDefault="001F3C01" w:rsidP="00547A95">
      <w:pPr>
        <w:rPr>
          <w:rFonts w:ascii="Bookman Old Style" w:hAnsi="Bookman Old Style"/>
        </w:rPr>
      </w:pPr>
      <w:r>
        <w:rPr>
          <w:noProof/>
        </w:rPr>
        <w:drawing>
          <wp:inline distT="0" distB="0" distL="0" distR="0">
            <wp:extent cx="5943600" cy="2126609"/>
            <wp:effectExtent l="0" t="0" r="0" b="7620"/>
            <wp:docPr id="2" name="Picture 2" descr="http://gjismyp.files.wordpress.com/2012/11/calvin_wormwood-21st-century-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jismyp.files.wordpress.com/2012/11/calvin_wormwood-21st-century-work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26609"/>
                    </a:xfrm>
                    <a:prstGeom prst="rect">
                      <a:avLst/>
                    </a:prstGeom>
                    <a:noFill/>
                    <a:ln>
                      <a:noFill/>
                    </a:ln>
                  </pic:spPr>
                </pic:pic>
              </a:graphicData>
            </a:graphic>
          </wp:inline>
        </w:drawing>
      </w:r>
    </w:p>
    <w:p w:rsidR="001F3C01" w:rsidRPr="00D63DB8" w:rsidRDefault="001F3C01" w:rsidP="00547A95">
      <w:pPr>
        <w:rPr>
          <w:rFonts w:ascii="Bookman Old Style" w:hAnsi="Bookman Old Style"/>
        </w:rPr>
      </w:pPr>
    </w:p>
    <w:sectPr w:rsidR="001F3C01" w:rsidRPr="00D63DB8" w:rsidSect="00BF2B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4C4"/>
    <w:multiLevelType w:val="hybridMultilevel"/>
    <w:tmpl w:val="8E8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51488"/>
    <w:multiLevelType w:val="hybridMultilevel"/>
    <w:tmpl w:val="D4822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1629C"/>
    <w:multiLevelType w:val="hybridMultilevel"/>
    <w:tmpl w:val="33E0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2A"/>
    <w:rsid w:val="00171EB3"/>
    <w:rsid w:val="001F3C01"/>
    <w:rsid w:val="002B05BD"/>
    <w:rsid w:val="00547A95"/>
    <w:rsid w:val="00BF2B2A"/>
    <w:rsid w:val="00C47CB6"/>
    <w:rsid w:val="00C96DDB"/>
    <w:rsid w:val="00D63DB8"/>
    <w:rsid w:val="00D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0E68"/>
  <w15:docId w15:val="{9BAE613E-FC68-4268-A0A7-52646EA6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A"/>
    <w:pPr>
      <w:ind w:left="720"/>
      <w:contextualSpacing/>
    </w:pPr>
  </w:style>
  <w:style w:type="table" w:styleId="TableGrid">
    <w:name w:val="Table Grid"/>
    <w:basedOn w:val="TableNormal"/>
    <w:uiPriority w:val="59"/>
    <w:rsid w:val="00D6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Norwin</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Norwin</cp:lastModifiedBy>
  <cp:revision>2</cp:revision>
  <dcterms:created xsi:type="dcterms:W3CDTF">2017-08-18T12:14:00Z</dcterms:created>
  <dcterms:modified xsi:type="dcterms:W3CDTF">2017-08-18T12:14:00Z</dcterms:modified>
</cp:coreProperties>
</file>